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4EAB" w14:textId="77777777" w:rsidR="003D3664" w:rsidRDefault="003D3664" w:rsidP="003D3664">
      <w:pPr>
        <w:rPr>
          <w:rFonts w:ascii="Arial" w:hAnsi="Arial" w:cs="Arial"/>
          <w:i/>
          <w:color w:val="FF0000"/>
          <w:sz w:val="20"/>
          <w:szCs w:val="20"/>
        </w:rPr>
      </w:pPr>
      <w:r>
        <w:rPr>
          <w:rFonts w:ascii="Arial" w:hAnsi="Arial" w:cs="Arial"/>
          <w:i/>
          <w:color w:val="FF0000"/>
          <w:sz w:val="20"/>
          <w:szCs w:val="20"/>
        </w:rPr>
        <w:t xml:space="preserve">Hinweis: Die SCHUFA-Hinweislösung besteht aus 2 Teilen. Der erste Teil ist der SCHUFA-Hinweis. Dieser tritt an die Stelle der </w:t>
      </w:r>
      <w:r>
        <w:rPr>
          <w:rFonts w:ascii="Arial" w:hAnsi="Arial" w:cs="Arial"/>
          <w:i/>
          <w:color w:val="FF0000"/>
          <w:sz w:val="20"/>
          <w:szCs w:val="20"/>
          <w:u w:val="single"/>
        </w:rPr>
        <w:t>bisherigen</w:t>
      </w:r>
      <w:r>
        <w:rPr>
          <w:rFonts w:ascii="Arial" w:hAnsi="Arial" w:cs="Arial"/>
          <w:i/>
          <w:color w:val="FF0000"/>
          <w:sz w:val="20"/>
          <w:szCs w:val="20"/>
        </w:rPr>
        <w:t xml:space="preserve"> Einwilligungsklauseln und SCHUFA-Hinweise nach dem BDSG. </w:t>
      </w:r>
    </w:p>
    <w:p w14:paraId="5D9BF56C" w14:textId="77777777" w:rsidR="003D3664" w:rsidRPr="00BD2D4C" w:rsidRDefault="003D3664" w:rsidP="003D3664">
      <w:pPr>
        <w:rPr>
          <w:rFonts w:ascii="Arial" w:hAnsi="Arial" w:cs="Arial"/>
          <w:i/>
          <w:color w:val="FF0000"/>
          <w:sz w:val="20"/>
          <w:szCs w:val="20"/>
        </w:rPr>
      </w:pPr>
      <w:r>
        <w:rPr>
          <w:rFonts w:ascii="Arial" w:hAnsi="Arial" w:cs="Arial"/>
          <w:i/>
          <w:color w:val="FF0000"/>
          <w:sz w:val="20"/>
          <w:szCs w:val="20"/>
        </w:rPr>
        <w:t>Der zweite Teil ist das SCHUFA-Informationsblatt; dieses beschreibt die Datenverarbeitung und ist in die Informationsverpflichtung zu den Neukundenanlagen zu integrieren.</w:t>
      </w:r>
    </w:p>
    <w:p w14:paraId="43232173" w14:textId="77777777" w:rsidR="003D3664" w:rsidRPr="003D3664" w:rsidRDefault="003D3664" w:rsidP="003D3664">
      <w:pPr>
        <w:rPr>
          <w:rFonts w:ascii="Arial" w:hAnsi="Arial" w:cs="Arial"/>
          <w:i/>
          <w:color w:val="FF0000"/>
          <w:sz w:val="20"/>
          <w:szCs w:val="20"/>
        </w:rPr>
      </w:pPr>
      <w:r>
        <w:rPr>
          <w:rFonts w:ascii="Arial" w:hAnsi="Arial" w:cs="Arial"/>
          <w:i/>
          <w:color w:val="FF0000"/>
          <w:sz w:val="20"/>
          <w:szCs w:val="20"/>
        </w:rPr>
        <w:t xml:space="preserve">Mehr Informationen zur Hinweislösung der SCHUFA erhalten Sie auf </w:t>
      </w:r>
      <w:r w:rsidRPr="003D3664">
        <w:rPr>
          <w:rFonts w:ascii="Arial" w:hAnsi="Arial" w:cs="Arial"/>
          <w:i/>
          <w:color w:val="FF0000"/>
          <w:sz w:val="20"/>
          <w:szCs w:val="20"/>
        </w:rPr>
        <w:t>https://www.schufa.de/de/unternehmenskunden/schufa4business/ds-gvo/hinweisloesung/</w:t>
      </w:r>
    </w:p>
    <w:p w14:paraId="35C7243A" w14:textId="77777777" w:rsidR="003D3664" w:rsidRDefault="003D3664" w:rsidP="003D3664">
      <w:pPr>
        <w:rPr>
          <w:rFonts w:ascii="Arial" w:hAnsi="Arial" w:cs="Arial"/>
          <w:color w:val="191617"/>
          <w:sz w:val="20"/>
          <w:szCs w:val="20"/>
        </w:rPr>
      </w:pPr>
    </w:p>
    <w:p w14:paraId="33C58AAE" w14:textId="77777777" w:rsidR="003D3664" w:rsidRPr="00210652" w:rsidRDefault="003D3664" w:rsidP="003D3664">
      <w:pPr>
        <w:rPr>
          <w:rFonts w:ascii="Arial" w:hAnsi="Arial" w:cs="Arial"/>
          <w:b/>
          <w:bCs/>
          <w:color w:val="191617"/>
          <w:sz w:val="20"/>
          <w:szCs w:val="20"/>
        </w:rPr>
      </w:pPr>
      <w:r w:rsidRPr="00210652">
        <w:rPr>
          <w:rFonts w:ascii="Arial" w:hAnsi="Arial" w:cs="Arial"/>
          <w:b/>
          <w:bCs/>
          <w:color w:val="191617"/>
          <w:sz w:val="20"/>
          <w:szCs w:val="20"/>
        </w:rPr>
        <w:t>SCHUFA-Hinweis Nichtbankenbereich</w:t>
      </w:r>
    </w:p>
    <w:p w14:paraId="3C66053C" w14:textId="77777777" w:rsidR="003D3664" w:rsidRPr="001E404F" w:rsidRDefault="003D3664" w:rsidP="003D3664">
      <w:pPr>
        <w:rPr>
          <w:rFonts w:ascii="Arial" w:hAnsi="Arial" w:cs="Arial"/>
          <w:color w:val="191617"/>
          <w:sz w:val="20"/>
          <w:szCs w:val="20"/>
        </w:rPr>
      </w:pPr>
      <w:r w:rsidRPr="001E404F">
        <w:rPr>
          <w:rFonts w:ascii="Arial" w:hAnsi="Arial" w:cs="Arial"/>
          <w:color w:val="191617"/>
          <w:sz w:val="20"/>
          <w:szCs w:val="20"/>
        </w:rPr>
        <w:t>„Datenübermittlung an die SCHUFA“</w:t>
      </w:r>
    </w:p>
    <w:p w14:paraId="30E3A856" w14:textId="755A6C8A" w:rsidR="003D3664" w:rsidRPr="001E404F" w:rsidRDefault="003D3664" w:rsidP="003D3664">
      <w:pPr>
        <w:rPr>
          <w:rFonts w:ascii="Arial" w:hAnsi="Arial" w:cs="Arial"/>
          <w:color w:val="191617"/>
          <w:sz w:val="20"/>
          <w:szCs w:val="20"/>
        </w:rPr>
      </w:pPr>
      <w:r w:rsidRPr="002F28D3">
        <w:rPr>
          <w:rFonts w:ascii="Arial" w:hAnsi="Arial" w:cs="Arial"/>
          <w:color w:val="FF0000"/>
          <w:sz w:val="20"/>
          <w:szCs w:val="20"/>
        </w:rPr>
        <w:t xml:space="preserve">Der Vertragspartner* </w:t>
      </w:r>
      <w:r w:rsidRPr="001E404F">
        <w:rPr>
          <w:rFonts w:ascii="Arial" w:hAnsi="Arial" w:cs="Arial"/>
          <w:color w:val="191617"/>
          <w:sz w:val="20"/>
          <w:szCs w:val="20"/>
        </w:rPr>
        <w:t xml:space="preserve">übermittelt im Rahmen dieses Vertragsverhältnisses erhobene personenbezogene Daten über die Beantragung, die Durchführung und Beendigung dieser Geschäftsbeziehung sowie Daten über nicht vertragsgemäßes Verhalten oder betrügerisches Verhalten an die SCHUFA Holding AG, Kormoranweg 5, 65201 Wiesbaden. Rechtsgrundlagen dieser Übermittlungen sind Artikel 6 Absatz 1 Buchstabe b und Artikel 6 Absatz 1 Buchstabe f der Datenschutz-Grundverordnung (DSGVO). Übermittlungen auf der Grundlage von Artikel 6 Absatz 1 Buchstabe f DSGVO dürfen nur erfolgen, soweit dies zur Wahrung berechtigter Interessen des </w:t>
      </w:r>
      <w:r w:rsidRPr="002F28D3">
        <w:rPr>
          <w:rFonts w:ascii="Arial" w:hAnsi="Arial" w:cs="Arial"/>
          <w:color w:val="FF0000"/>
          <w:sz w:val="20"/>
          <w:szCs w:val="20"/>
        </w:rPr>
        <w:t xml:space="preserve">Vertragspartners* </w:t>
      </w:r>
      <w:r w:rsidRPr="001E404F">
        <w:rPr>
          <w:rFonts w:ascii="Arial" w:hAnsi="Arial" w:cs="Arial"/>
          <w:color w:val="191617"/>
          <w:sz w:val="20"/>
          <w:szCs w:val="20"/>
        </w:rPr>
        <w:t xml:space="preserve">oder Dritter erforderlich ist und nicht die Interessen oder Grundrechte und Grundfreiheiten der betroffenen Person, die den Schutz personenbezogener Daten erfordern, überwiegen. Der Datenaustausch mit der SCHUFA dient auch der Erfüllung gesetzlicher Pflichten zur Durchführung von Kreditwürdigkeitsprüfungen von Kunden (§ 505a und 506 des Bürgerlichen Gesetzbuches). </w:t>
      </w:r>
    </w:p>
    <w:p w14:paraId="28BDC768" w14:textId="77777777" w:rsidR="003D3664" w:rsidRPr="001E404F" w:rsidRDefault="003D3664" w:rsidP="003D3664">
      <w:pPr>
        <w:rPr>
          <w:rFonts w:ascii="Arial" w:hAnsi="Arial" w:cs="Arial"/>
          <w:color w:val="191617"/>
          <w:sz w:val="20"/>
          <w:szCs w:val="20"/>
        </w:rPr>
      </w:pPr>
      <w:r w:rsidRPr="001E404F">
        <w:rPr>
          <w:rFonts w:ascii="Arial" w:hAnsi="Arial" w:cs="Arial"/>
          <w:color w:val="191617"/>
          <w:sz w:val="20"/>
          <w:szCs w:val="20"/>
        </w:rPr>
        <w:t>Die SCHUFA verarbeitet die erhaltenen Daten und verwendet sie auch zum Zwecke der Profilbildung (Scoring), um ihren Vertragspartnern im Europäischen Wirtschaftsraum und in der Schweiz sowie ggf. weiteren Drittländern (sofern zu diesen ein Angemessenheitsbeschluss der Europäischen Kommission besteht) Informationen unter anderem zur Beurteilung der Kreditwürdigkeit von natürlichen Personen zu geben. Nähere Informationen zur Tätigkeit der SCHUFA können dem SCHUFA-Informationsblatt nach Art. 14 DS-GVO entnommen oder online unter www.schufa.de/datenschutz eingesehen werden.“</w:t>
      </w:r>
    </w:p>
    <w:p w14:paraId="1397A44B" w14:textId="77777777" w:rsidR="003D3664" w:rsidRPr="001E404F" w:rsidRDefault="003D3664" w:rsidP="003D3664">
      <w:pPr>
        <w:rPr>
          <w:rFonts w:ascii="Arial" w:hAnsi="Arial" w:cs="Arial"/>
          <w:color w:val="191617"/>
          <w:sz w:val="20"/>
          <w:szCs w:val="20"/>
        </w:rPr>
      </w:pPr>
    </w:p>
    <w:p w14:paraId="3B869DF9" w14:textId="77777777" w:rsidR="003D3664" w:rsidRPr="002F28D3" w:rsidRDefault="003D3664" w:rsidP="003D3664">
      <w:pPr>
        <w:rPr>
          <w:rFonts w:ascii="Arial" w:hAnsi="Arial" w:cs="Arial"/>
          <w:color w:val="FF0000"/>
        </w:rPr>
      </w:pPr>
      <w:r w:rsidRPr="002F28D3">
        <w:rPr>
          <w:rFonts w:ascii="Arial" w:hAnsi="Arial" w:cs="Arial"/>
          <w:color w:val="FF0000"/>
          <w:sz w:val="20"/>
          <w:szCs w:val="20"/>
        </w:rPr>
        <w:t>* zu individualisieren</w:t>
      </w:r>
    </w:p>
    <w:p w14:paraId="3667334C" w14:textId="77777777" w:rsidR="003D3664" w:rsidRDefault="003D3664">
      <w:pPr>
        <w:spacing w:line="276" w:lineRule="auto"/>
        <w:rPr>
          <w:rFonts w:ascii="Arial" w:eastAsia="Arial" w:hAnsi="Arial" w:cs="Arial"/>
          <w:b/>
          <w:bCs/>
          <w:sz w:val="28"/>
          <w:szCs w:val="28"/>
        </w:rPr>
      </w:pPr>
      <w:r>
        <w:rPr>
          <w:rFonts w:ascii="Arial" w:eastAsia="Arial" w:hAnsi="Arial" w:cs="Arial"/>
          <w:b/>
          <w:bCs/>
          <w:sz w:val="28"/>
          <w:szCs w:val="28"/>
        </w:rPr>
        <w:br w:type="page"/>
      </w:r>
    </w:p>
    <w:p w14:paraId="3027BC48" w14:textId="77777777" w:rsidR="00C82CA2" w:rsidRDefault="009343C4" w:rsidP="000F65BC">
      <w:pPr>
        <w:spacing w:before="54" w:after="120"/>
        <w:rPr>
          <w:rFonts w:ascii="Arial" w:eastAsia="Arial" w:hAnsi="Arial" w:cs="Arial"/>
          <w:b/>
          <w:bCs/>
          <w:sz w:val="28"/>
          <w:szCs w:val="28"/>
        </w:rPr>
      </w:pPr>
      <w:r>
        <w:rPr>
          <w:sz w:val="14"/>
          <w:szCs w:val="14"/>
          <w:lang w:eastAsia="de-DE"/>
        </w:rPr>
        <w:lastRenderedPageBreak/>
        <w:drawing>
          <wp:anchor distT="0" distB="0" distL="114300" distR="114300" simplePos="0" relativeHeight="251661312" behindDoc="1" locked="0" layoutInCell="1" allowOverlap="1" wp14:anchorId="48070243" wp14:editId="4FEE98DC">
            <wp:simplePos x="0" y="0"/>
            <wp:positionH relativeFrom="page">
              <wp:posOffset>5305425</wp:posOffset>
            </wp:positionH>
            <wp:positionV relativeFrom="page">
              <wp:posOffset>708025</wp:posOffset>
            </wp:positionV>
            <wp:extent cx="1226820" cy="356870"/>
            <wp:effectExtent l="0" t="0" r="0" b="5080"/>
            <wp:wrapTight wrapText="bothSides">
              <wp:wrapPolygon edited="0">
                <wp:start x="0" y="0"/>
                <wp:lineTo x="0" y="20754"/>
                <wp:lineTo x="21130" y="20754"/>
                <wp:lineTo x="21130" y="0"/>
                <wp:lineTo x="0" y="0"/>
              </wp:wrapPolygon>
            </wp:wrapTight>
            <wp:docPr id="20" name="Bild 10" descr="SCHUFA_DM_RGB_oh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HUFA_DM_RGB_ohne"/>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226820"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00336543">
        <w:rPr>
          <w:rFonts w:ascii="Arial" w:eastAsia="Arial" w:hAnsi="Arial" w:cs="Arial"/>
          <w:b/>
          <w:bCs/>
          <w:sz w:val="28"/>
          <w:szCs w:val="28"/>
        </w:rPr>
        <w:t>S</w:t>
      </w:r>
      <w:r w:rsidR="00C82CA2">
        <w:rPr>
          <w:rFonts w:ascii="Arial" w:eastAsia="Arial" w:hAnsi="Arial" w:cs="Arial"/>
          <w:b/>
          <w:bCs/>
          <w:sz w:val="28"/>
          <w:szCs w:val="28"/>
        </w:rPr>
        <w:t>CHUFA-Information</w:t>
      </w:r>
    </w:p>
    <w:p w14:paraId="7F6EEF8B" w14:textId="77777777" w:rsidR="00C82CA2" w:rsidRPr="00206248" w:rsidRDefault="00C82CA2" w:rsidP="00206248">
      <w:pPr>
        <w:pStyle w:val="berschrift1"/>
        <w:numPr>
          <w:ilvl w:val="0"/>
          <w:numId w:val="1"/>
        </w:numPr>
        <w:tabs>
          <w:tab w:val="left" w:pos="718"/>
        </w:tabs>
        <w:spacing w:before="0"/>
        <w:ind w:left="709" w:hanging="434"/>
        <w:rPr>
          <w:noProof/>
          <w:sz w:val="18"/>
          <w:szCs w:val="18"/>
          <w:lang w:val="de-DE" w:eastAsia="de-DE"/>
        </w:rPr>
      </w:pPr>
      <w:r w:rsidRPr="00206248">
        <w:rPr>
          <w:noProof/>
          <w:sz w:val="18"/>
          <w:szCs w:val="18"/>
          <w:lang w:val="de-DE" w:eastAsia="de-DE"/>
        </w:rPr>
        <w:t>Name und Kontaktdaten der ve</w:t>
      </w:r>
      <w:r>
        <w:rPr>
          <w:noProof/>
          <w:sz w:val="18"/>
          <w:szCs w:val="18"/>
          <w:lang w:val="de-DE" w:eastAsia="de-DE"/>
        </w:rPr>
        <w:t>r</w:t>
      </w:r>
      <w:r w:rsidRPr="00206248">
        <w:rPr>
          <w:noProof/>
          <w:sz w:val="18"/>
          <w:szCs w:val="18"/>
          <w:lang w:val="de-DE" w:eastAsia="de-DE"/>
        </w:rPr>
        <w:t>antwo</w:t>
      </w:r>
      <w:r>
        <w:rPr>
          <w:noProof/>
          <w:sz w:val="18"/>
          <w:szCs w:val="18"/>
          <w:lang w:val="de-DE" w:eastAsia="de-DE"/>
        </w:rPr>
        <w:t>r</w:t>
      </w:r>
      <w:r w:rsidRPr="00206248">
        <w:rPr>
          <w:noProof/>
          <w:sz w:val="18"/>
          <w:szCs w:val="18"/>
          <w:lang w:val="de-DE" w:eastAsia="de-DE"/>
        </w:rPr>
        <w:t>tlich</w:t>
      </w:r>
      <w:r>
        <w:rPr>
          <w:noProof/>
          <w:sz w:val="18"/>
          <w:szCs w:val="18"/>
          <w:lang w:val="de-DE" w:eastAsia="de-DE"/>
        </w:rPr>
        <w:t>en</w:t>
      </w:r>
      <w:r w:rsidRPr="00206248">
        <w:rPr>
          <w:noProof/>
          <w:sz w:val="18"/>
          <w:szCs w:val="18"/>
          <w:lang w:val="de-DE" w:eastAsia="de-DE"/>
        </w:rPr>
        <w:t xml:space="preserve"> S</w:t>
      </w:r>
      <w:r>
        <w:rPr>
          <w:noProof/>
          <w:sz w:val="18"/>
          <w:szCs w:val="18"/>
          <w:lang w:val="de-DE" w:eastAsia="de-DE"/>
        </w:rPr>
        <w:t>t</w:t>
      </w:r>
      <w:r w:rsidRPr="00206248">
        <w:rPr>
          <w:noProof/>
          <w:sz w:val="18"/>
          <w:szCs w:val="18"/>
          <w:lang w:val="de-DE" w:eastAsia="de-DE"/>
        </w:rPr>
        <w:t>ell</w:t>
      </w:r>
      <w:r>
        <w:rPr>
          <w:noProof/>
          <w:sz w:val="18"/>
          <w:szCs w:val="18"/>
          <w:lang w:val="de-DE" w:eastAsia="de-DE"/>
        </w:rPr>
        <w:t>e sowie des betrieblichen Datenschutzbeauftragten</w:t>
      </w:r>
    </w:p>
    <w:p w14:paraId="5DE89C15" w14:textId="77777777" w:rsidR="00C82CA2" w:rsidRDefault="00C82CA2" w:rsidP="00C82CA2">
      <w:pPr>
        <w:pStyle w:val="Textkrper"/>
        <w:ind w:left="896" w:right="284" w:hanging="187"/>
        <w:jc w:val="both"/>
        <w:rPr>
          <w:rFonts w:cs="Arial"/>
          <w:spacing w:val="-3"/>
          <w:sz w:val="16"/>
          <w:szCs w:val="16"/>
          <w:lang w:val="de-DE"/>
        </w:rPr>
      </w:pPr>
      <w:r>
        <w:rPr>
          <w:rFonts w:cs="Arial"/>
          <w:spacing w:val="-3"/>
          <w:sz w:val="16"/>
          <w:szCs w:val="16"/>
          <w:lang w:val="de-DE"/>
        </w:rPr>
        <w:t>SCHUFA Holding AG, Kormoranweg 5, 65201 Wiesbaden, Tel.: +49 (0)</w:t>
      </w:r>
      <w:r w:rsidR="002F7B71">
        <w:rPr>
          <w:rFonts w:cs="Arial"/>
          <w:spacing w:val="-3"/>
          <w:sz w:val="16"/>
          <w:szCs w:val="16"/>
          <w:lang w:val="de-DE"/>
        </w:rPr>
        <w:t xml:space="preserve"> </w:t>
      </w:r>
      <w:r>
        <w:rPr>
          <w:rFonts w:cs="Arial"/>
          <w:spacing w:val="-3"/>
          <w:sz w:val="16"/>
          <w:szCs w:val="16"/>
          <w:lang w:val="de-DE"/>
        </w:rPr>
        <w:t>6 11-92 78 0</w:t>
      </w:r>
    </w:p>
    <w:p w14:paraId="3FB8C3BF" w14:textId="77777777" w:rsidR="00C82CA2" w:rsidRDefault="00C82CA2" w:rsidP="00C82CA2">
      <w:pPr>
        <w:pStyle w:val="Textkrper"/>
        <w:ind w:left="709" w:right="284"/>
        <w:jc w:val="both"/>
        <w:rPr>
          <w:rFonts w:cs="Arial"/>
          <w:spacing w:val="-3"/>
          <w:sz w:val="16"/>
          <w:szCs w:val="16"/>
          <w:lang w:val="de-DE"/>
        </w:rPr>
      </w:pPr>
      <w:r>
        <w:rPr>
          <w:rFonts w:cs="Arial"/>
          <w:spacing w:val="-3"/>
          <w:sz w:val="16"/>
          <w:szCs w:val="16"/>
          <w:lang w:val="de-DE"/>
        </w:rPr>
        <w:t>Der betriebliche Datenschutzbeauftragte der SCHUFA ist unter der o.g. Anschrift, zu Hd. Abteilung Datenschutz oder per E-Mail unter datenschutz@schufa.de erreichbar.</w:t>
      </w:r>
    </w:p>
    <w:p w14:paraId="2E3A425E" w14:textId="77777777" w:rsidR="00C82CA2" w:rsidRDefault="00C82CA2" w:rsidP="00C82CA2">
      <w:pPr>
        <w:pStyle w:val="Textkrper"/>
        <w:ind w:left="709" w:right="284"/>
        <w:jc w:val="both"/>
        <w:rPr>
          <w:rFonts w:cs="Arial"/>
          <w:spacing w:val="-3"/>
          <w:sz w:val="16"/>
          <w:szCs w:val="16"/>
          <w:lang w:val="de-DE"/>
        </w:rPr>
      </w:pPr>
    </w:p>
    <w:p w14:paraId="0C10CAAC" w14:textId="77777777" w:rsidR="00C82CA2" w:rsidRPr="00206248" w:rsidRDefault="00C82CA2" w:rsidP="00206248">
      <w:pPr>
        <w:pStyle w:val="berschrift1"/>
        <w:numPr>
          <w:ilvl w:val="0"/>
          <w:numId w:val="1"/>
        </w:numPr>
        <w:tabs>
          <w:tab w:val="left" w:pos="718"/>
        </w:tabs>
        <w:spacing w:before="0"/>
        <w:ind w:left="709" w:hanging="434"/>
        <w:rPr>
          <w:noProof/>
          <w:sz w:val="18"/>
          <w:szCs w:val="18"/>
          <w:lang w:val="de-DE" w:eastAsia="de-DE"/>
        </w:rPr>
      </w:pPr>
      <w:r>
        <w:rPr>
          <w:noProof/>
          <w:sz w:val="18"/>
          <w:szCs w:val="18"/>
          <w:lang w:val="de-DE" w:eastAsia="de-DE"/>
        </w:rPr>
        <w:t>Datenverarbeitung durch die SCHUFA</w:t>
      </w:r>
    </w:p>
    <w:p w14:paraId="7B3BD6A3" w14:textId="77777777" w:rsidR="00C82CA2" w:rsidRDefault="00C82CA2" w:rsidP="00336543">
      <w:pPr>
        <w:pStyle w:val="berschrift2"/>
        <w:numPr>
          <w:ilvl w:val="1"/>
          <w:numId w:val="1"/>
        </w:numPr>
        <w:tabs>
          <w:tab w:val="left" w:pos="718"/>
        </w:tabs>
        <w:ind w:left="709" w:right="318" w:hanging="283"/>
        <w:rPr>
          <w:b w:val="0"/>
          <w:bCs w:val="0"/>
          <w:sz w:val="16"/>
          <w:szCs w:val="16"/>
          <w:lang w:val="de-DE"/>
        </w:rPr>
      </w:pPr>
      <w:r>
        <w:rPr>
          <w:spacing w:val="-1"/>
          <w:sz w:val="16"/>
          <w:szCs w:val="16"/>
          <w:lang w:val="de-DE"/>
        </w:rPr>
        <w:t>Zwecke der Datenverarbeitung und berechtigte Interessen, die von der SCHUFA oder einem Dritten verfolgt werden</w:t>
      </w:r>
    </w:p>
    <w:p w14:paraId="41A62739" w14:textId="77777777" w:rsidR="00C82CA2" w:rsidRDefault="00C82CA2" w:rsidP="00C82CA2">
      <w:pPr>
        <w:pStyle w:val="Textkrper"/>
        <w:ind w:left="709" w:right="284"/>
        <w:jc w:val="both"/>
        <w:rPr>
          <w:rFonts w:cs="Arial"/>
          <w:spacing w:val="-3"/>
          <w:sz w:val="16"/>
          <w:szCs w:val="16"/>
          <w:lang w:val="de-DE"/>
        </w:rPr>
      </w:pPr>
      <w:r>
        <w:rPr>
          <w:rFonts w:cs="Arial"/>
          <w:spacing w:val="-3"/>
          <w:sz w:val="16"/>
          <w:szCs w:val="16"/>
          <w:lang w:val="de-DE"/>
        </w:rPr>
        <w:t xml:space="preserve">Die SCHUFA verarbeitet personenbezogene Daten, um berechtigten Empfängern Informationen zur Beurteilung der Kreditwürdigkeit von natürlichen und juristischen Personen zu geben. Hierzu werden auch </w:t>
      </w:r>
      <w:proofErr w:type="spellStart"/>
      <w:r>
        <w:rPr>
          <w:rFonts w:cs="Arial"/>
          <w:spacing w:val="-3"/>
          <w:sz w:val="16"/>
          <w:szCs w:val="16"/>
          <w:lang w:val="de-DE"/>
        </w:rPr>
        <w:t>Scorewerte</w:t>
      </w:r>
      <w:proofErr w:type="spellEnd"/>
      <w:r>
        <w:rPr>
          <w:rFonts w:cs="Arial"/>
          <w:spacing w:val="-3"/>
          <w:sz w:val="16"/>
          <w:szCs w:val="16"/>
          <w:lang w:val="de-DE"/>
        </w:rPr>
        <w:t xml:space="preserve"> errechnet und übermittelt. Sie stellt die Informationen nur dann zur Verfügung, wenn ein berechtigtes Interesse hieran im Einzelfall glaubhaft dargelegt wurde und eine Verarbeitung nach Abwägung aller Interessen zulässig ist. Das berechtigte Interesse ist insbesondere vor Eingehung von Geschäften mit finanziellem Ausfallrisiko gegeben. Die Kreditwürdigkeitsprüfung dient  der Bewahrung der Empfänger vor Verlusten im Kreditgeschäft und eröffnet gleichzeitig die Möglichkeit, Kreditnehmer durch Beratung vor einer übermäßigen Verschuldung zu bewahren. Die Verarbeitung der Daten erfolgt darüber hinaus zur Betrugsprävention, Seriositätsprüfung, Geldwäscheprävention, Identitäts- und Altersprüfung, Anschriftenermittlung, Kundenbetreuung oder Risikosteuerung sowie der Tarifierung oder Konditionierung. Über etwaige Änderungen der Zwecke der Datenverarbeitung wird die SCHUFA gemäß Art. 14  Abs. 4 DS-GVO informieren.</w:t>
      </w:r>
    </w:p>
    <w:p w14:paraId="1E3B80DD" w14:textId="77777777" w:rsidR="00C82CA2" w:rsidRDefault="00C82CA2" w:rsidP="00C82CA2">
      <w:pPr>
        <w:pStyle w:val="Textkrper"/>
        <w:ind w:left="709" w:right="283"/>
        <w:jc w:val="both"/>
        <w:rPr>
          <w:rFonts w:cs="Arial"/>
          <w:spacing w:val="-3"/>
          <w:sz w:val="16"/>
          <w:szCs w:val="16"/>
          <w:lang w:val="de-DE"/>
        </w:rPr>
      </w:pPr>
    </w:p>
    <w:p w14:paraId="6BCB58E0" w14:textId="77777777" w:rsidR="00C82CA2" w:rsidRDefault="00C82CA2" w:rsidP="00C82CA2">
      <w:pPr>
        <w:pStyle w:val="berschrift2"/>
        <w:numPr>
          <w:ilvl w:val="1"/>
          <w:numId w:val="1"/>
        </w:numPr>
        <w:tabs>
          <w:tab w:val="left" w:pos="718"/>
        </w:tabs>
        <w:ind w:right="318" w:hanging="436"/>
        <w:rPr>
          <w:spacing w:val="-1"/>
          <w:sz w:val="16"/>
          <w:szCs w:val="16"/>
          <w:lang w:val="de-DE"/>
        </w:rPr>
      </w:pPr>
      <w:r>
        <w:rPr>
          <w:spacing w:val="-1"/>
          <w:sz w:val="16"/>
          <w:szCs w:val="16"/>
          <w:lang w:val="de-DE"/>
        </w:rPr>
        <w:t>Rechtsgrundlagen für die Datenverarbeitung</w:t>
      </w:r>
    </w:p>
    <w:p w14:paraId="731D8B39" w14:textId="77777777" w:rsidR="00C82CA2" w:rsidRDefault="00C82CA2" w:rsidP="00C82CA2">
      <w:pPr>
        <w:pStyle w:val="Textkrper"/>
        <w:ind w:left="709" w:right="283"/>
        <w:jc w:val="both"/>
        <w:rPr>
          <w:rFonts w:cs="Arial"/>
          <w:spacing w:val="-3"/>
          <w:sz w:val="16"/>
          <w:szCs w:val="16"/>
          <w:lang w:val="de-DE"/>
        </w:rPr>
      </w:pPr>
      <w:r>
        <w:rPr>
          <w:rFonts w:cs="Arial"/>
          <w:spacing w:val="-3"/>
          <w:sz w:val="16"/>
          <w:szCs w:val="16"/>
          <w:lang w:val="de-DE"/>
        </w:rPr>
        <w:t xml:space="preserve">Die SCHUFA verarbeitet personenbezogene Daten auf Grundlage der Bestimmungen der Datenschutz-Grundverordnung. Die Verarbeitung erfolgt auf Basis von Einwilligungen sowie auf Grundlage des Art. 6 Abs. 1 Buchstabe f DS-GVO, soweit die Verarbeitung zur Wahrung der berechtigten Interessen des Verantwortlichen oder eines Dritten erforderlich ist und nicht die Interessen oder Grundrechte und Grundfreiheiten der betroffenen Person, die den Schutz personenbezogener Daten erfordern,  überwiegen. Einwilligungen können jederzeit gegenüber dem betreffenden Vertragspartner widerrufen werden. Dies gilt auch für Einwilligungen, die bereits vor Inkrafttreten der DS-GVO erteilt wurden. Der Widerruf der Einwilligung berührt nicht die Rechtmäßigkeit der bis zum Widerruf verarbeiteten personenbezogenen Daten. </w:t>
      </w:r>
    </w:p>
    <w:p w14:paraId="4F7301AB" w14:textId="77777777" w:rsidR="00C82CA2" w:rsidRDefault="00C82CA2" w:rsidP="00C82CA2">
      <w:pPr>
        <w:pStyle w:val="Textkrper"/>
        <w:ind w:left="896" w:right="283" w:hanging="187"/>
        <w:jc w:val="both"/>
        <w:rPr>
          <w:rFonts w:cs="Arial"/>
          <w:spacing w:val="-3"/>
          <w:sz w:val="16"/>
          <w:szCs w:val="16"/>
          <w:lang w:val="de-DE"/>
        </w:rPr>
      </w:pPr>
    </w:p>
    <w:p w14:paraId="0A13CF9F" w14:textId="77777777" w:rsidR="00C82CA2" w:rsidRDefault="00C82CA2" w:rsidP="00C82CA2">
      <w:pPr>
        <w:pStyle w:val="berschrift2"/>
        <w:numPr>
          <w:ilvl w:val="1"/>
          <w:numId w:val="1"/>
        </w:numPr>
        <w:tabs>
          <w:tab w:val="left" w:pos="718"/>
        </w:tabs>
        <w:ind w:right="318" w:hanging="436"/>
        <w:rPr>
          <w:spacing w:val="-1"/>
          <w:sz w:val="16"/>
          <w:szCs w:val="16"/>
          <w:lang w:val="de-DE"/>
        </w:rPr>
      </w:pPr>
      <w:r>
        <w:rPr>
          <w:spacing w:val="-1"/>
          <w:sz w:val="16"/>
          <w:szCs w:val="16"/>
          <w:lang w:val="de-DE"/>
        </w:rPr>
        <w:t>Herkunft der Daten</w:t>
      </w:r>
    </w:p>
    <w:p w14:paraId="3510B9B7" w14:textId="77777777" w:rsidR="00C82CA2" w:rsidRDefault="00C82CA2" w:rsidP="00C82CA2">
      <w:pPr>
        <w:pStyle w:val="Textkrper"/>
        <w:spacing w:before="30"/>
        <w:ind w:left="709" w:right="284"/>
        <w:jc w:val="both"/>
        <w:rPr>
          <w:rFonts w:cs="Arial"/>
          <w:spacing w:val="-3"/>
          <w:sz w:val="16"/>
          <w:szCs w:val="16"/>
          <w:lang w:val="de-DE"/>
        </w:rPr>
      </w:pPr>
      <w:r>
        <w:rPr>
          <w:rFonts w:cs="Arial"/>
          <w:spacing w:val="-3"/>
          <w:sz w:val="16"/>
          <w:szCs w:val="16"/>
          <w:lang w:val="de-DE"/>
        </w:rPr>
        <w:t>Die SCHUFA erhält ihre Daten von ihren Vertragspartnern. Dies sind im europäischen Wirtschaftsraum und in der Schweiz sowie ggf. weiteren Drittländern (sofern zu diesen ein entsprechender Angemessenheitsbeschluss der Europäischen Kommission existiert) ansässige Institute, Finanzunternehmen und Zahlungsdienstleister, die ein finanzielles Ausfallrisiko tragen (z.B. Banken, Sparkassen, Genossenschaftsbanken, Kreditkarten-, Factoring- und Leasingunternehmen) sowie weitere Vertragspartner, die zu den unter Ziffer 2.1 genannten Zwecken Produkte der SCHUFA nutzen,  insbesondere  aus dem (Versand-)Handels-, eCommerce-, Dienstleistungs-, Vermietungs-, Energieversorgungs-, Telekommunikations-, Versicherungs-,  oder Inkassobereich. Darüber hinaus verarbeitet die SCHUFA Informationen aus allgemein zugänglichen Quellen wie öffentlichen Verzeichnissen und amtlichen Bekanntmachungen (Schuldnerverzeichnisse, Insolvenzbekanntmachungen).</w:t>
      </w:r>
    </w:p>
    <w:p w14:paraId="5DB168BC" w14:textId="77777777" w:rsidR="00C82CA2" w:rsidRDefault="00C82CA2" w:rsidP="00C82CA2">
      <w:pPr>
        <w:pStyle w:val="Textkrper"/>
        <w:ind w:left="709" w:right="283"/>
        <w:jc w:val="both"/>
        <w:rPr>
          <w:rFonts w:cs="Arial"/>
          <w:spacing w:val="-3"/>
          <w:sz w:val="16"/>
          <w:szCs w:val="16"/>
          <w:lang w:val="de-DE"/>
        </w:rPr>
      </w:pPr>
    </w:p>
    <w:p w14:paraId="7A0BEA88" w14:textId="77777777" w:rsidR="00C82CA2" w:rsidRDefault="00C82CA2" w:rsidP="00AD448A">
      <w:pPr>
        <w:pStyle w:val="berschrift2"/>
        <w:numPr>
          <w:ilvl w:val="1"/>
          <w:numId w:val="1"/>
        </w:numPr>
        <w:tabs>
          <w:tab w:val="left" w:pos="709"/>
        </w:tabs>
        <w:ind w:left="709" w:right="318" w:hanging="249"/>
        <w:rPr>
          <w:spacing w:val="-1"/>
          <w:sz w:val="16"/>
          <w:szCs w:val="16"/>
          <w:lang w:val="de-DE"/>
        </w:rPr>
      </w:pPr>
      <w:r>
        <w:rPr>
          <w:spacing w:val="-1"/>
          <w:sz w:val="16"/>
          <w:szCs w:val="16"/>
          <w:lang w:val="de-DE"/>
        </w:rPr>
        <w:t>Kategorien personenbezogener Daten, die verarbeitet werden (Personendaten, Zahlungsverhalten und Vertragstreue)</w:t>
      </w:r>
    </w:p>
    <w:p w14:paraId="36315560" w14:textId="77777777" w:rsidR="00C82CA2" w:rsidRDefault="00C82CA2" w:rsidP="00C82CA2">
      <w:pPr>
        <w:pStyle w:val="Textkrper"/>
        <w:spacing w:before="30"/>
        <w:ind w:left="709" w:right="284" w:hanging="142"/>
        <w:jc w:val="both"/>
        <w:rPr>
          <w:rFonts w:cs="Arial"/>
          <w:spacing w:val="-3"/>
          <w:sz w:val="16"/>
          <w:szCs w:val="16"/>
          <w:lang w:val="de-DE"/>
        </w:rPr>
      </w:pPr>
      <w:r>
        <w:rPr>
          <w:rFonts w:cs="Arial"/>
          <w:spacing w:val="-3"/>
          <w:sz w:val="16"/>
          <w:szCs w:val="16"/>
          <w:lang w:val="de-DE"/>
        </w:rPr>
        <w:t xml:space="preserve">• </w:t>
      </w:r>
      <w:r>
        <w:rPr>
          <w:rFonts w:cs="Arial"/>
          <w:spacing w:val="-3"/>
          <w:sz w:val="16"/>
          <w:szCs w:val="16"/>
          <w:lang w:val="de-DE"/>
        </w:rPr>
        <w:tab/>
        <w:t>Personendaten, z.B. Name (ggf. auch vorherige Namen, die auf gesonderten Antrag beauskunftet werden), Vorname, Geburtsdatum, Geburtsort, Anschrift, frühere Anschriften</w:t>
      </w:r>
    </w:p>
    <w:p w14:paraId="1DA501FE" w14:textId="77777777" w:rsidR="00C82CA2" w:rsidRDefault="00C82CA2" w:rsidP="00C82CA2">
      <w:pPr>
        <w:pStyle w:val="Textkrper"/>
        <w:ind w:left="709" w:right="283" w:hanging="142"/>
        <w:jc w:val="both"/>
        <w:rPr>
          <w:rFonts w:cs="Arial"/>
          <w:spacing w:val="-3"/>
          <w:sz w:val="16"/>
          <w:szCs w:val="16"/>
          <w:lang w:val="de-DE"/>
        </w:rPr>
      </w:pPr>
      <w:r>
        <w:rPr>
          <w:rFonts w:cs="Arial"/>
          <w:spacing w:val="-3"/>
          <w:sz w:val="16"/>
          <w:szCs w:val="16"/>
          <w:lang w:val="de-DE"/>
        </w:rPr>
        <w:t xml:space="preserve">• </w:t>
      </w:r>
      <w:r>
        <w:rPr>
          <w:rFonts w:cs="Arial"/>
          <w:spacing w:val="-3"/>
          <w:sz w:val="16"/>
          <w:szCs w:val="16"/>
          <w:lang w:val="de-DE"/>
        </w:rPr>
        <w:tab/>
        <w:t>Informationen über die Aufnahme und vertragsgemäße Durchführung eines Geschäftes (z.B. Girokonten, Ratenkredite, Kreditkarten, Pfändungsschutzkonten, Basiskonten)</w:t>
      </w:r>
    </w:p>
    <w:p w14:paraId="5E4A3700" w14:textId="77777777" w:rsidR="00C82CA2" w:rsidRDefault="00C82CA2" w:rsidP="00C82CA2">
      <w:pPr>
        <w:pStyle w:val="Textkrper"/>
        <w:ind w:left="709" w:right="283" w:hanging="142"/>
        <w:jc w:val="both"/>
        <w:rPr>
          <w:rFonts w:cs="Arial"/>
          <w:spacing w:val="-3"/>
          <w:sz w:val="16"/>
          <w:szCs w:val="16"/>
          <w:lang w:val="de-DE"/>
        </w:rPr>
      </w:pPr>
      <w:r>
        <w:rPr>
          <w:rFonts w:cs="Arial"/>
          <w:spacing w:val="-3"/>
          <w:sz w:val="16"/>
          <w:szCs w:val="16"/>
          <w:lang w:val="de-DE"/>
        </w:rPr>
        <w:t xml:space="preserve">• </w:t>
      </w:r>
      <w:r>
        <w:rPr>
          <w:rFonts w:cs="Arial"/>
          <w:spacing w:val="-3"/>
          <w:sz w:val="16"/>
          <w:szCs w:val="16"/>
          <w:lang w:val="de-DE"/>
        </w:rPr>
        <w:tab/>
        <w:t>Informationen über unbestrittene, fällige und mehrfach angemahnte oder titulierte Forderungen sowie deren Erledigung</w:t>
      </w:r>
    </w:p>
    <w:p w14:paraId="602CF103" w14:textId="77777777" w:rsidR="00C82CA2" w:rsidRDefault="00C82CA2" w:rsidP="00C82CA2">
      <w:pPr>
        <w:pStyle w:val="Textkrper"/>
        <w:ind w:left="709" w:right="283" w:hanging="142"/>
        <w:jc w:val="both"/>
        <w:rPr>
          <w:rFonts w:cs="Arial"/>
          <w:spacing w:val="-3"/>
          <w:sz w:val="16"/>
          <w:szCs w:val="16"/>
          <w:lang w:val="de-DE"/>
        </w:rPr>
      </w:pPr>
      <w:r>
        <w:rPr>
          <w:rFonts w:cs="Arial"/>
          <w:spacing w:val="-3"/>
          <w:sz w:val="16"/>
          <w:szCs w:val="16"/>
          <w:lang w:val="de-DE"/>
        </w:rPr>
        <w:t xml:space="preserve">• </w:t>
      </w:r>
      <w:r>
        <w:rPr>
          <w:rFonts w:cs="Arial"/>
          <w:spacing w:val="-3"/>
          <w:sz w:val="16"/>
          <w:szCs w:val="16"/>
          <w:lang w:val="de-DE"/>
        </w:rPr>
        <w:tab/>
        <w:t>Informationen zu missbräuchlichem oder sonstige</w:t>
      </w:r>
      <w:r w:rsidR="00110F6E">
        <w:rPr>
          <w:rFonts w:cs="Arial"/>
          <w:spacing w:val="-3"/>
          <w:sz w:val="16"/>
          <w:szCs w:val="16"/>
          <w:lang w:val="de-DE"/>
        </w:rPr>
        <w:t>m</w:t>
      </w:r>
      <w:r>
        <w:rPr>
          <w:rFonts w:cs="Arial"/>
          <w:spacing w:val="-3"/>
          <w:sz w:val="16"/>
          <w:szCs w:val="16"/>
          <w:lang w:val="de-DE"/>
        </w:rPr>
        <w:t xml:space="preserve"> betrügerischem Verhalten wie Identitäts- oder Bonitätstäuschungen </w:t>
      </w:r>
    </w:p>
    <w:p w14:paraId="3726DD27" w14:textId="77777777" w:rsidR="00C82CA2" w:rsidRDefault="00C82CA2" w:rsidP="00C82CA2">
      <w:pPr>
        <w:pStyle w:val="Textkrper"/>
        <w:ind w:left="709" w:right="283" w:hanging="142"/>
        <w:jc w:val="both"/>
        <w:rPr>
          <w:rFonts w:cs="Arial"/>
          <w:spacing w:val="-3"/>
          <w:sz w:val="16"/>
          <w:szCs w:val="16"/>
          <w:lang w:val="de-DE"/>
        </w:rPr>
      </w:pPr>
      <w:r>
        <w:rPr>
          <w:rFonts w:cs="Arial"/>
          <w:spacing w:val="-3"/>
          <w:sz w:val="16"/>
          <w:szCs w:val="16"/>
          <w:lang w:val="de-DE"/>
        </w:rPr>
        <w:t>•</w:t>
      </w:r>
      <w:r>
        <w:rPr>
          <w:rFonts w:cs="Arial"/>
          <w:spacing w:val="-3"/>
          <w:sz w:val="16"/>
          <w:szCs w:val="16"/>
          <w:lang w:val="de-DE"/>
        </w:rPr>
        <w:tab/>
        <w:t xml:space="preserve">Informationen aus öffentlichen Verzeichnissen und amtlichen Bekanntmachungen </w:t>
      </w:r>
    </w:p>
    <w:p w14:paraId="68FEEB92" w14:textId="77777777" w:rsidR="00C82CA2" w:rsidRDefault="00C82CA2" w:rsidP="00C82CA2">
      <w:pPr>
        <w:pStyle w:val="Textkrper"/>
        <w:ind w:left="709" w:right="283" w:hanging="142"/>
        <w:jc w:val="both"/>
        <w:rPr>
          <w:rFonts w:cs="Arial"/>
          <w:spacing w:val="-3"/>
          <w:sz w:val="16"/>
          <w:szCs w:val="16"/>
          <w:lang w:val="de-DE"/>
        </w:rPr>
      </w:pPr>
      <w:r>
        <w:rPr>
          <w:rFonts w:cs="Arial"/>
          <w:spacing w:val="-3"/>
          <w:sz w:val="16"/>
          <w:szCs w:val="16"/>
          <w:lang w:val="de-DE"/>
        </w:rPr>
        <w:t>•</w:t>
      </w:r>
      <w:r>
        <w:rPr>
          <w:rFonts w:cs="Arial"/>
          <w:spacing w:val="-3"/>
          <w:sz w:val="16"/>
          <w:szCs w:val="16"/>
          <w:lang w:val="de-DE"/>
        </w:rPr>
        <w:tab/>
      </w:r>
      <w:proofErr w:type="spellStart"/>
      <w:r>
        <w:rPr>
          <w:rFonts w:cs="Arial"/>
          <w:spacing w:val="-3"/>
          <w:sz w:val="16"/>
          <w:szCs w:val="16"/>
          <w:lang w:val="de-DE"/>
        </w:rPr>
        <w:t>Scorewerte</w:t>
      </w:r>
      <w:proofErr w:type="spellEnd"/>
    </w:p>
    <w:p w14:paraId="16A0280B" w14:textId="77777777" w:rsidR="00C82CA2" w:rsidRDefault="00C82CA2" w:rsidP="00C82CA2">
      <w:pPr>
        <w:pStyle w:val="Textkrper"/>
        <w:ind w:left="709" w:right="283"/>
        <w:jc w:val="both"/>
        <w:rPr>
          <w:rFonts w:cs="Arial"/>
          <w:spacing w:val="-3"/>
          <w:sz w:val="16"/>
          <w:szCs w:val="16"/>
          <w:lang w:val="de-DE"/>
        </w:rPr>
      </w:pPr>
    </w:p>
    <w:p w14:paraId="192CE5F8" w14:textId="77777777" w:rsidR="00C82CA2" w:rsidRDefault="00C82CA2" w:rsidP="00C82CA2">
      <w:pPr>
        <w:pStyle w:val="berschrift2"/>
        <w:numPr>
          <w:ilvl w:val="1"/>
          <w:numId w:val="1"/>
        </w:numPr>
        <w:tabs>
          <w:tab w:val="left" w:pos="709"/>
        </w:tabs>
        <w:ind w:right="318" w:hanging="436"/>
        <w:rPr>
          <w:spacing w:val="-1"/>
          <w:sz w:val="16"/>
          <w:szCs w:val="16"/>
          <w:lang w:val="de-DE"/>
        </w:rPr>
      </w:pPr>
      <w:r>
        <w:rPr>
          <w:spacing w:val="-1"/>
          <w:sz w:val="16"/>
          <w:szCs w:val="16"/>
          <w:lang w:val="de-DE"/>
        </w:rPr>
        <w:t>Kategorien von Empfängern der personenbezogenen Daten</w:t>
      </w:r>
    </w:p>
    <w:p w14:paraId="6A7F28DE" w14:textId="77777777" w:rsidR="00C82CA2" w:rsidRDefault="00C82CA2" w:rsidP="00C82CA2">
      <w:pPr>
        <w:pStyle w:val="Textkrper"/>
        <w:ind w:left="720" w:right="283"/>
        <w:jc w:val="both"/>
        <w:rPr>
          <w:rFonts w:cs="Arial"/>
          <w:spacing w:val="-3"/>
          <w:sz w:val="16"/>
          <w:szCs w:val="16"/>
          <w:lang w:val="de-DE"/>
        </w:rPr>
      </w:pPr>
      <w:r>
        <w:rPr>
          <w:rFonts w:cs="Arial"/>
          <w:spacing w:val="-3"/>
          <w:sz w:val="16"/>
          <w:szCs w:val="16"/>
          <w:lang w:val="de-DE"/>
        </w:rPr>
        <w:t xml:space="preserve">Empfänger sind im europäischen Wirtschaftsraum, in der Schweiz sowie ggf. weiteren Drittländern (sofern  zu diesen ein entsprechender Angemessenheitsbeschluss der Europäischen Kommission existiert) ansässige </w:t>
      </w:r>
      <w:r w:rsidR="00B1756C">
        <w:rPr>
          <w:rFonts w:cs="Arial"/>
          <w:spacing w:val="-3"/>
          <w:sz w:val="16"/>
          <w:szCs w:val="16"/>
          <w:lang w:val="de-DE"/>
        </w:rPr>
        <w:t>Vertragspartner gem. Ziffer 2.3</w:t>
      </w:r>
      <w:r>
        <w:rPr>
          <w:rFonts w:cs="Arial"/>
          <w:spacing w:val="-3"/>
          <w:sz w:val="16"/>
          <w:szCs w:val="16"/>
          <w:lang w:val="de-DE"/>
        </w:rPr>
        <w:t>.  Weitere Empfänger können externe Auftragnehmer der SCHUFA nach Art. 28 DS-GVO sowie externe und interne SCHUFA-Stellen sein. Die SCHUFA unterliegt zudem den gesetzlichen Eingriffsbefugnissen staatlicher Stellen.</w:t>
      </w:r>
    </w:p>
    <w:p w14:paraId="2B4FBB52" w14:textId="77777777" w:rsidR="00C82CA2" w:rsidRDefault="00C82CA2" w:rsidP="00C82CA2">
      <w:pPr>
        <w:pStyle w:val="Textkrper"/>
        <w:ind w:left="720" w:right="283"/>
        <w:jc w:val="both"/>
        <w:rPr>
          <w:rFonts w:cs="Arial"/>
          <w:spacing w:val="-3"/>
          <w:sz w:val="16"/>
          <w:szCs w:val="16"/>
          <w:lang w:val="de-DE"/>
        </w:rPr>
      </w:pPr>
    </w:p>
    <w:p w14:paraId="2CD1F722" w14:textId="77777777" w:rsidR="00C82CA2" w:rsidRDefault="00C82CA2" w:rsidP="00C82CA2">
      <w:pPr>
        <w:pStyle w:val="berschrift2"/>
        <w:numPr>
          <w:ilvl w:val="1"/>
          <w:numId w:val="1"/>
        </w:numPr>
        <w:tabs>
          <w:tab w:val="left" w:pos="709"/>
        </w:tabs>
        <w:ind w:right="318" w:hanging="436"/>
        <w:rPr>
          <w:spacing w:val="-1"/>
          <w:sz w:val="16"/>
          <w:szCs w:val="16"/>
          <w:lang w:val="de-DE"/>
        </w:rPr>
      </w:pPr>
      <w:r>
        <w:rPr>
          <w:spacing w:val="-1"/>
          <w:sz w:val="16"/>
          <w:szCs w:val="16"/>
          <w:lang w:val="de-DE"/>
        </w:rPr>
        <w:t>Dauer der Datenspeicherung</w:t>
      </w:r>
    </w:p>
    <w:p w14:paraId="0E028BA0" w14:textId="77777777" w:rsidR="00C82CA2" w:rsidRDefault="00C82CA2" w:rsidP="00C82CA2">
      <w:pPr>
        <w:pStyle w:val="Textkrper"/>
        <w:spacing w:after="30"/>
        <w:ind w:left="709" w:right="284"/>
        <w:jc w:val="both"/>
        <w:rPr>
          <w:rFonts w:cs="Arial"/>
          <w:spacing w:val="-3"/>
          <w:sz w:val="16"/>
          <w:szCs w:val="16"/>
          <w:lang w:val="de-DE"/>
        </w:rPr>
      </w:pPr>
      <w:r>
        <w:rPr>
          <w:rFonts w:cs="Arial"/>
          <w:spacing w:val="-3"/>
          <w:sz w:val="16"/>
          <w:szCs w:val="16"/>
          <w:lang w:val="de-DE"/>
        </w:rPr>
        <w:t xml:space="preserve">Die SCHUFA speichert Informationen über Personen nur für eine bestimmte Zeit. </w:t>
      </w:r>
    </w:p>
    <w:p w14:paraId="12B33C6A" w14:textId="77777777" w:rsidR="00C82CA2" w:rsidRDefault="00C82CA2" w:rsidP="00C82CA2">
      <w:pPr>
        <w:pStyle w:val="Textkrper"/>
        <w:spacing w:after="30"/>
        <w:ind w:left="709" w:right="284"/>
        <w:jc w:val="both"/>
        <w:rPr>
          <w:rFonts w:cs="Arial"/>
          <w:spacing w:val="-3"/>
          <w:sz w:val="16"/>
          <w:szCs w:val="16"/>
          <w:lang w:val="de-DE"/>
        </w:rPr>
      </w:pPr>
      <w:r>
        <w:rPr>
          <w:rFonts w:cs="Arial"/>
          <w:spacing w:val="-3"/>
          <w:sz w:val="16"/>
          <w:szCs w:val="16"/>
          <w:lang w:val="de-DE"/>
        </w:rPr>
        <w:t xml:space="preserve">Maßgebliches Kriterium für die Festlegung dieser Zeit ist die Erforderlichkeit. </w:t>
      </w:r>
      <w:r w:rsidR="00AA6EAD">
        <w:rPr>
          <w:rFonts w:cs="Arial"/>
          <w:spacing w:val="-3"/>
          <w:sz w:val="16"/>
          <w:szCs w:val="16"/>
          <w:lang w:val="de-DE"/>
        </w:rPr>
        <w:t xml:space="preserve"> </w:t>
      </w:r>
      <w:r w:rsidR="00AA6EAD" w:rsidRPr="00AA6EAD">
        <w:rPr>
          <w:rFonts w:cs="Arial"/>
          <w:spacing w:val="-3"/>
          <w:sz w:val="16"/>
          <w:szCs w:val="16"/>
          <w:lang w:val="de-DE"/>
        </w:rPr>
        <w:t>Für eine Prüfung der Erforderlichkeit der weiteren Speicherung bzw. die Löschung personenbezogener Daten hat die SCHUFA Regelfristen festgelegt.</w:t>
      </w:r>
      <w:r w:rsidR="00AA6EAD" w:rsidRPr="00AA6EAD">
        <w:rPr>
          <w:color w:val="00B050"/>
          <w:spacing w:val="-3"/>
          <w:sz w:val="16"/>
          <w:szCs w:val="16"/>
          <w:lang w:val="de-DE"/>
        </w:rPr>
        <w:t xml:space="preserve"> </w:t>
      </w:r>
      <w:r>
        <w:rPr>
          <w:rFonts w:cs="Arial"/>
          <w:spacing w:val="-3"/>
          <w:sz w:val="16"/>
          <w:szCs w:val="16"/>
          <w:lang w:val="de-DE"/>
        </w:rPr>
        <w:t xml:space="preserve">Danach beträgt die grundsätzliche Speicherdauer von personenbezogenen Daten jeweils drei Jahre taggenau nach deren Erledigung. Davon abweichend werden z.B. gelöscht: </w:t>
      </w:r>
    </w:p>
    <w:p w14:paraId="01216655" w14:textId="77777777" w:rsidR="00C82CA2" w:rsidRDefault="00C82CA2" w:rsidP="00C82CA2">
      <w:pPr>
        <w:pStyle w:val="Textkrper"/>
        <w:spacing w:after="30"/>
        <w:ind w:left="709" w:right="284"/>
        <w:jc w:val="both"/>
        <w:rPr>
          <w:rFonts w:cs="Arial"/>
          <w:spacing w:val="-3"/>
          <w:sz w:val="16"/>
          <w:szCs w:val="16"/>
          <w:lang w:val="de-DE"/>
        </w:rPr>
      </w:pPr>
    </w:p>
    <w:p w14:paraId="795F8AB7" w14:textId="77777777" w:rsidR="00C82CA2" w:rsidRDefault="00C82CA2" w:rsidP="00C82CA2">
      <w:pPr>
        <w:pStyle w:val="Textkrper"/>
        <w:spacing w:after="30"/>
        <w:ind w:left="709" w:right="283" w:hanging="142"/>
        <w:jc w:val="both"/>
        <w:rPr>
          <w:rFonts w:cs="Arial"/>
          <w:spacing w:val="-3"/>
          <w:sz w:val="16"/>
          <w:szCs w:val="16"/>
          <w:lang w:val="de-DE"/>
        </w:rPr>
      </w:pPr>
      <w:r>
        <w:rPr>
          <w:rFonts w:cs="Arial"/>
          <w:spacing w:val="-3"/>
          <w:sz w:val="16"/>
          <w:szCs w:val="16"/>
          <w:lang w:val="de-DE"/>
        </w:rPr>
        <w:t xml:space="preserve">• </w:t>
      </w:r>
      <w:r>
        <w:rPr>
          <w:rFonts w:cs="Arial"/>
          <w:spacing w:val="-3"/>
          <w:sz w:val="16"/>
          <w:szCs w:val="16"/>
          <w:lang w:val="de-DE"/>
        </w:rPr>
        <w:tab/>
        <w:t xml:space="preserve">Angaben über Anfragen nach zwölf Monaten taggenau  </w:t>
      </w:r>
    </w:p>
    <w:p w14:paraId="61598564" w14:textId="77777777" w:rsidR="00C82CA2" w:rsidRDefault="00C82CA2" w:rsidP="00C82CA2">
      <w:pPr>
        <w:pStyle w:val="Textkrper"/>
        <w:spacing w:after="30"/>
        <w:ind w:left="708" w:right="283" w:hanging="141"/>
        <w:jc w:val="both"/>
        <w:rPr>
          <w:rFonts w:cs="Arial"/>
          <w:color w:val="000000"/>
          <w:sz w:val="16"/>
          <w:szCs w:val="16"/>
          <w:lang w:val="de-DE"/>
        </w:rPr>
      </w:pPr>
      <w:r>
        <w:rPr>
          <w:rFonts w:cs="Arial"/>
          <w:spacing w:val="-3"/>
          <w:sz w:val="16"/>
          <w:szCs w:val="16"/>
          <w:lang w:val="de-DE"/>
        </w:rPr>
        <w:t>•</w:t>
      </w:r>
      <w:r>
        <w:rPr>
          <w:rFonts w:cs="Arial"/>
          <w:spacing w:val="-3"/>
          <w:sz w:val="16"/>
          <w:szCs w:val="16"/>
          <w:lang w:val="de-DE"/>
        </w:rPr>
        <w:tab/>
        <w:t>Informationen über störungsfreie Vertragsdaten über Konten, die ohne die damit begründete Forderung dokumentiert werden (z. B. Girokonten, Kreditkarten, Telekommunikationskonten oder Energiekonten), Informationen über Verträge, bei denen die Evidenzprüfung gesetzlich vorgesehen ist (z.B. Pfändungsschutzkonten, Basiskonten) sowie Bürgschaften und Handelskonten, die kreditorisch geführt werden, unmittelbar nach Bekanntgabe der Beendigung.</w:t>
      </w:r>
      <w:r>
        <w:rPr>
          <w:rFonts w:cs="Arial"/>
          <w:color w:val="000000"/>
          <w:sz w:val="16"/>
          <w:szCs w:val="16"/>
          <w:lang w:val="de-DE"/>
        </w:rPr>
        <w:t xml:space="preserve"> </w:t>
      </w:r>
    </w:p>
    <w:p w14:paraId="425F3CE6" w14:textId="77777777" w:rsidR="00C82CA2" w:rsidRDefault="00C82CA2" w:rsidP="00C82CA2">
      <w:pPr>
        <w:pStyle w:val="Textkrper"/>
        <w:spacing w:after="30"/>
        <w:ind w:left="709" w:right="283" w:hanging="142"/>
        <w:jc w:val="both"/>
        <w:rPr>
          <w:rFonts w:cs="Arial"/>
          <w:spacing w:val="-3"/>
          <w:sz w:val="16"/>
          <w:szCs w:val="16"/>
          <w:lang w:val="de-DE"/>
        </w:rPr>
      </w:pPr>
      <w:r>
        <w:rPr>
          <w:rFonts w:cs="Arial"/>
          <w:spacing w:val="-3"/>
          <w:sz w:val="16"/>
          <w:szCs w:val="16"/>
          <w:lang w:val="de-DE"/>
        </w:rPr>
        <w:lastRenderedPageBreak/>
        <w:t xml:space="preserve">• </w:t>
      </w:r>
      <w:r>
        <w:rPr>
          <w:rFonts w:cs="Arial"/>
          <w:spacing w:val="-3"/>
          <w:sz w:val="16"/>
          <w:szCs w:val="16"/>
          <w:lang w:val="de-DE"/>
        </w:rPr>
        <w:tab/>
        <w:t>Daten aus den Schuldnerverzeichnissen der zentralen Vollstreckungsgerichte nach drei Jahren taggenau, jedoch vorzeitig, wenn der SCHUFA eine Löschung durch das zentrale Vollstreckungsgericht nachgewiesen wird</w:t>
      </w:r>
    </w:p>
    <w:p w14:paraId="5AB008CA" w14:textId="77777777" w:rsidR="00C82CA2" w:rsidRDefault="00C82CA2" w:rsidP="00C82CA2">
      <w:pPr>
        <w:pStyle w:val="Default"/>
        <w:spacing w:after="30"/>
        <w:ind w:left="709" w:hanging="142"/>
        <w:rPr>
          <w:spacing w:val="-3"/>
          <w:sz w:val="16"/>
          <w:szCs w:val="16"/>
        </w:rPr>
      </w:pPr>
      <w:r>
        <w:rPr>
          <w:spacing w:val="-3"/>
          <w:sz w:val="16"/>
          <w:szCs w:val="16"/>
        </w:rPr>
        <w:t>•</w:t>
      </w:r>
      <w:r>
        <w:rPr>
          <w:spacing w:val="-3"/>
          <w:sz w:val="16"/>
          <w:szCs w:val="16"/>
        </w:rPr>
        <w:tab/>
        <w:t>Informationen über Verbraucher-/Insolvenzverfahren oder Restschuldbefreiungsverfahren taggenau drei Jahre nach Beendigung des Insolvenzverfahrens oder Erteilung der Restschuldbefreiung. In besonders gelagerten Einzelfällen kann auch abweichend eine frühere Löschung erfolgen.</w:t>
      </w:r>
    </w:p>
    <w:p w14:paraId="2E4E00EE" w14:textId="77777777" w:rsidR="00C82CA2" w:rsidRDefault="00C82CA2" w:rsidP="00A67093">
      <w:pPr>
        <w:autoSpaceDE w:val="0"/>
        <w:autoSpaceDN w:val="0"/>
        <w:adjustRightInd w:val="0"/>
        <w:spacing w:after="30" w:line="240" w:lineRule="auto"/>
        <w:ind w:left="709" w:hanging="142"/>
        <w:rPr>
          <w:rFonts w:ascii="Arial" w:hAnsi="Arial" w:cs="Arial"/>
          <w:color w:val="000000"/>
          <w:spacing w:val="-3"/>
          <w:sz w:val="16"/>
          <w:szCs w:val="16"/>
        </w:rPr>
      </w:pPr>
      <w:r w:rsidRPr="00B80964">
        <w:rPr>
          <w:rFonts w:ascii="Arial" w:hAnsi="Arial" w:cs="Arial"/>
          <w:noProof w:val="0"/>
          <w:color w:val="000000"/>
          <w:spacing w:val="-3"/>
          <w:sz w:val="16"/>
          <w:szCs w:val="16"/>
        </w:rPr>
        <w:t>•</w:t>
      </w:r>
      <w:r>
        <w:rPr>
          <w:spacing w:val="-3"/>
          <w:sz w:val="16"/>
          <w:szCs w:val="16"/>
        </w:rPr>
        <w:tab/>
      </w:r>
      <w:r>
        <w:rPr>
          <w:rFonts w:ascii="Arial" w:hAnsi="Arial" w:cs="Arial"/>
          <w:noProof w:val="0"/>
          <w:color w:val="000000"/>
          <w:spacing w:val="-3"/>
          <w:sz w:val="16"/>
          <w:szCs w:val="16"/>
        </w:rPr>
        <w:t>Informationen über die Abweisung eines Insolvenzantrages mangels Masse, die Aufhebung der Sicherungsmaßnahmen oder über die Versagung der Restschuldbefreiung taggenau nach drei Jahren</w:t>
      </w:r>
      <w:r>
        <w:rPr>
          <w:spacing w:val="-3"/>
          <w:sz w:val="16"/>
          <w:szCs w:val="16"/>
        </w:rPr>
        <w:t xml:space="preserve"> </w:t>
      </w:r>
    </w:p>
    <w:p w14:paraId="0186723F" w14:textId="77777777" w:rsidR="00C82CA2" w:rsidRDefault="00C82CA2" w:rsidP="00C82CA2">
      <w:pPr>
        <w:pStyle w:val="Default"/>
        <w:spacing w:after="30"/>
        <w:ind w:left="708" w:hanging="141"/>
        <w:rPr>
          <w:spacing w:val="-3"/>
          <w:sz w:val="16"/>
          <w:szCs w:val="16"/>
        </w:rPr>
      </w:pPr>
      <w:r>
        <w:rPr>
          <w:spacing w:val="-3"/>
          <w:sz w:val="16"/>
          <w:szCs w:val="16"/>
        </w:rPr>
        <w:t>•</w:t>
      </w:r>
      <w:r>
        <w:rPr>
          <w:spacing w:val="-3"/>
          <w:sz w:val="16"/>
          <w:szCs w:val="16"/>
        </w:rPr>
        <w:tab/>
        <w:t xml:space="preserve">Personenbezogene Voranschriften bleiben taggenau drei Jahre gespeichert; danach erfolgt die Prüfung der Erforderlichkeit der fortwährenden Speicherung für weitere drei Jahre. Danach werden sie taggenau gelöscht, sofern nicht zum Zwecke der Identifizierung eine länger währende Speicherung erforderlich ist. </w:t>
      </w:r>
    </w:p>
    <w:p w14:paraId="1DD98ED0" w14:textId="77777777" w:rsidR="00C82CA2" w:rsidRDefault="00C82CA2" w:rsidP="00C82CA2">
      <w:pPr>
        <w:pStyle w:val="Default"/>
        <w:rPr>
          <w:spacing w:val="-3"/>
          <w:sz w:val="16"/>
          <w:szCs w:val="16"/>
        </w:rPr>
      </w:pPr>
    </w:p>
    <w:p w14:paraId="3E4896AF" w14:textId="77777777" w:rsidR="00C82CA2" w:rsidRDefault="00C82CA2" w:rsidP="00C82CA2">
      <w:pPr>
        <w:pStyle w:val="berschrift1"/>
        <w:numPr>
          <w:ilvl w:val="0"/>
          <w:numId w:val="1"/>
        </w:numPr>
        <w:tabs>
          <w:tab w:val="left" w:pos="718"/>
        </w:tabs>
        <w:spacing w:before="0"/>
        <w:ind w:left="709" w:hanging="434"/>
        <w:rPr>
          <w:noProof/>
          <w:sz w:val="18"/>
          <w:szCs w:val="18"/>
          <w:lang w:val="de-DE" w:eastAsia="de-DE"/>
        </w:rPr>
      </w:pPr>
      <w:r>
        <w:rPr>
          <w:noProof/>
          <w:sz w:val="18"/>
          <w:szCs w:val="18"/>
          <w:lang w:val="de-DE" w:eastAsia="de-DE"/>
        </w:rPr>
        <w:t>Betroffenenrechte</w:t>
      </w:r>
    </w:p>
    <w:p w14:paraId="01C983BE" w14:textId="77777777" w:rsidR="00C82CA2" w:rsidRDefault="00C82CA2" w:rsidP="00C82CA2">
      <w:pPr>
        <w:pStyle w:val="Textkrper"/>
        <w:ind w:left="720" w:right="284"/>
        <w:jc w:val="both"/>
        <w:rPr>
          <w:rFonts w:cs="Arial"/>
          <w:spacing w:val="-3"/>
          <w:sz w:val="16"/>
          <w:szCs w:val="16"/>
          <w:lang w:val="de-DE"/>
        </w:rPr>
      </w:pPr>
      <w:r>
        <w:rPr>
          <w:rFonts w:cs="Arial"/>
          <w:spacing w:val="-3"/>
          <w:sz w:val="16"/>
          <w:szCs w:val="16"/>
          <w:lang w:val="de-DE"/>
        </w:rPr>
        <w:t xml:space="preserve">Jede betroffene Person hat gegenüber der SCHUFA das Recht auf Auskunft nach Art. 15 DS-GVO, das Recht auf Berichtigung nach Art. 16 DS-GVO, das Recht auf Löschung nach Art. 17 DS-GVO und das Recht auf Einschränkung der Verarbeitung nach Art. 18 DS-GVO. Die SCHUFA hat für Anliegen von betroffenen Personen ein </w:t>
      </w:r>
      <w:r w:rsidR="00B1756C">
        <w:rPr>
          <w:rFonts w:cs="Arial"/>
          <w:spacing w:val="-3"/>
          <w:sz w:val="16"/>
          <w:szCs w:val="16"/>
          <w:lang w:val="de-DE"/>
        </w:rPr>
        <w:t xml:space="preserve">Privatkunden ServiceCenter </w:t>
      </w:r>
      <w:r>
        <w:rPr>
          <w:rFonts w:cs="Arial"/>
          <w:spacing w:val="-3"/>
          <w:sz w:val="16"/>
          <w:szCs w:val="16"/>
          <w:lang w:val="de-DE"/>
        </w:rPr>
        <w:t>eingerichtet, das schriftlich</w:t>
      </w:r>
      <w:r w:rsidR="00B1756C">
        <w:rPr>
          <w:rFonts w:cs="Arial"/>
          <w:spacing w:val="-3"/>
          <w:sz w:val="16"/>
          <w:szCs w:val="16"/>
          <w:lang w:val="de-DE"/>
        </w:rPr>
        <w:t xml:space="preserve"> unter </w:t>
      </w:r>
      <w:r w:rsidR="00B1756C" w:rsidRPr="00B1756C">
        <w:rPr>
          <w:rFonts w:cs="Arial"/>
          <w:spacing w:val="-3"/>
          <w:sz w:val="16"/>
          <w:szCs w:val="16"/>
          <w:lang w:val="de-DE"/>
        </w:rPr>
        <w:t>SCHUFA Holding AG, Privatkunden ServiceCenter, Postfach 10 34 41, 50474 Köln</w:t>
      </w:r>
      <w:r>
        <w:rPr>
          <w:rFonts w:cs="Arial"/>
          <w:spacing w:val="-3"/>
          <w:sz w:val="16"/>
          <w:szCs w:val="16"/>
          <w:lang w:val="de-DE"/>
        </w:rPr>
        <w:t xml:space="preserve">, telefonisch </w:t>
      </w:r>
      <w:r w:rsidR="00B1756C">
        <w:rPr>
          <w:rFonts w:cs="Arial"/>
          <w:spacing w:val="-3"/>
          <w:sz w:val="16"/>
          <w:szCs w:val="16"/>
          <w:lang w:val="de-DE"/>
        </w:rPr>
        <w:t>unter +49 (0)</w:t>
      </w:r>
      <w:r w:rsidR="002F7B71">
        <w:rPr>
          <w:rFonts w:cs="Arial"/>
          <w:spacing w:val="-3"/>
          <w:sz w:val="16"/>
          <w:szCs w:val="16"/>
          <w:lang w:val="de-DE"/>
        </w:rPr>
        <w:t xml:space="preserve"> </w:t>
      </w:r>
      <w:r w:rsidR="00B1756C">
        <w:rPr>
          <w:rFonts w:cs="Arial"/>
          <w:spacing w:val="-3"/>
          <w:sz w:val="16"/>
          <w:szCs w:val="16"/>
          <w:lang w:val="de-DE"/>
        </w:rPr>
        <w:t xml:space="preserve">6 11-92 78 0 </w:t>
      </w:r>
      <w:r>
        <w:rPr>
          <w:rFonts w:cs="Arial"/>
          <w:spacing w:val="-3"/>
          <w:sz w:val="16"/>
          <w:szCs w:val="16"/>
          <w:lang w:val="de-DE"/>
        </w:rPr>
        <w:t xml:space="preserve">und über ein Internet-Formular </w:t>
      </w:r>
      <w:r w:rsidR="00001AB3">
        <w:rPr>
          <w:rFonts w:cs="Arial"/>
          <w:spacing w:val="-3"/>
          <w:sz w:val="16"/>
          <w:szCs w:val="16"/>
          <w:lang w:val="de-DE"/>
        </w:rPr>
        <w:t xml:space="preserve">unter www.schufa.de </w:t>
      </w:r>
      <w:r>
        <w:rPr>
          <w:rFonts w:cs="Arial"/>
          <w:spacing w:val="-3"/>
          <w:sz w:val="16"/>
          <w:szCs w:val="16"/>
          <w:lang w:val="de-DE"/>
        </w:rPr>
        <w:t>erreichbar ist. Darüber hinaus besteht die Möglichkeit, sich an die für die SCHUFA zuständige Aufsichtsbehörde, den Hessischen Datenschutzbeauftragten, zu wenden. Einwilligungen können jederzeit gegenüber dem betreffenden Vertragspartner widerrufen werden.</w:t>
      </w:r>
    </w:p>
    <w:p w14:paraId="2ACFC8D2" w14:textId="77777777" w:rsidR="00C82CA2" w:rsidRDefault="0073557A" w:rsidP="00C33E94">
      <w:pPr>
        <w:pStyle w:val="Textkrper"/>
        <w:ind w:left="0" w:right="-142"/>
        <w:jc w:val="both"/>
        <w:rPr>
          <w:rFonts w:cs="Arial"/>
          <w:spacing w:val="-3"/>
          <w:sz w:val="16"/>
          <w:szCs w:val="16"/>
          <w:lang w:val="de-DE"/>
        </w:rPr>
      </w:pPr>
      <w:r>
        <w:rPr>
          <w:rFonts w:cs="Arial"/>
          <w:b/>
          <w:noProof/>
          <w:spacing w:val="-3"/>
          <w:sz w:val="16"/>
          <w:szCs w:val="16"/>
          <w:lang w:val="de-DE" w:eastAsia="de-DE"/>
        </w:rPr>
        <mc:AlternateContent>
          <mc:Choice Requires="wps">
            <w:drawing>
              <wp:anchor distT="0" distB="0" distL="114300" distR="114300" simplePos="0" relativeHeight="251659264" behindDoc="0" locked="0" layoutInCell="1" allowOverlap="1" wp14:anchorId="0F6B0591" wp14:editId="17C156C2">
                <wp:simplePos x="0" y="0"/>
                <wp:positionH relativeFrom="column">
                  <wp:posOffset>452754</wp:posOffset>
                </wp:positionH>
                <wp:positionV relativeFrom="paragraph">
                  <wp:posOffset>104775</wp:posOffset>
                </wp:positionV>
                <wp:extent cx="5172075" cy="655320"/>
                <wp:effectExtent l="0" t="0" r="28575" b="11430"/>
                <wp:wrapNone/>
                <wp:docPr id="1" name="Rechteck 1"/>
                <wp:cNvGraphicFramePr/>
                <a:graphic xmlns:a="http://schemas.openxmlformats.org/drawingml/2006/main">
                  <a:graphicData uri="http://schemas.microsoft.com/office/word/2010/wordprocessingShape">
                    <wps:wsp>
                      <wps:cNvSpPr/>
                      <wps:spPr>
                        <a:xfrm>
                          <a:off x="0" y="0"/>
                          <a:ext cx="5172075" cy="6553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3806CC" w14:textId="77777777" w:rsidR="00577051" w:rsidRDefault="00577051" w:rsidP="0057705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6B0591" id="Rechteck 1" o:spid="_x0000_s1026" style="position:absolute;left:0;text-align:left;margin-left:35.65pt;margin-top:8.25pt;width:407.25pt;height:51.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" filled="f" strokecolor="black [3213]" strokeweight="1.5pt">
                <v:textbox>
                  <w:txbxContent>
                    <w:p w14:paraId="773806CC" w14:textId="77777777" w:rsidR="00577051" w:rsidRDefault="00577051" w:rsidP="00577051"/>
                  </w:txbxContent>
                </v:textbox>
              </v:rect>
            </w:pict>
          </mc:Fallback>
        </mc:AlternateContent>
      </w:r>
    </w:p>
    <w:p w14:paraId="0057EDFF" w14:textId="77777777" w:rsidR="00C82CA2" w:rsidRDefault="00C82CA2" w:rsidP="00C82CA2">
      <w:pPr>
        <w:pStyle w:val="Textkrper"/>
        <w:ind w:left="720" w:right="284"/>
        <w:jc w:val="center"/>
        <w:rPr>
          <w:rFonts w:cs="Arial"/>
          <w:b/>
          <w:spacing w:val="-3"/>
          <w:sz w:val="16"/>
          <w:szCs w:val="16"/>
          <w:lang w:val="de-DE"/>
        </w:rPr>
      </w:pPr>
    </w:p>
    <w:p w14:paraId="4852019D" w14:textId="77777777" w:rsidR="00C82CA2" w:rsidRDefault="00C82CA2" w:rsidP="00C82CA2">
      <w:pPr>
        <w:pStyle w:val="Textkrper"/>
        <w:ind w:left="720" w:right="284"/>
        <w:jc w:val="center"/>
        <w:rPr>
          <w:rFonts w:cs="Arial"/>
          <w:b/>
          <w:spacing w:val="-3"/>
          <w:sz w:val="16"/>
          <w:szCs w:val="16"/>
          <w:lang w:val="de-DE"/>
        </w:rPr>
      </w:pPr>
      <w:r>
        <w:rPr>
          <w:rFonts w:cs="Arial"/>
          <w:b/>
          <w:spacing w:val="-3"/>
          <w:sz w:val="16"/>
          <w:szCs w:val="16"/>
          <w:lang w:val="de-DE"/>
        </w:rPr>
        <w:t xml:space="preserve">Nach Art. 21 Abs. 1 DS-GVO kann der Datenverarbeitung aus Gründen, </w:t>
      </w:r>
    </w:p>
    <w:p w14:paraId="0D14C3CC" w14:textId="77777777" w:rsidR="00C82CA2" w:rsidRDefault="00C82CA2" w:rsidP="00C33E94">
      <w:pPr>
        <w:pStyle w:val="Textkrper"/>
        <w:ind w:left="709" w:right="141"/>
        <w:jc w:val="center"/>
        <w:rPr>
          <w:rFonts w:cs="Arial"/>
          <w:b/>
          <w:spacing w:val="-3"/>
          <w:sz w:val="16"/>
          <w:szCs w:val="16"/>
          <w:lang w:val="de-DE"/>
        </w:rPr>
      </w:pPr>
      <w:r>
        <w:rPr>
          <w:rFonts w:cs="Arial"/>
          <w:b/>
          <w:spacing w:val="-3"/>
          <w:sz w:val="16"/>
          <w:szCs w:val="16"/>
          <w:lang w:val="de-DE"/>
        </w:rPr>
        <w:t xml:space="preserve">die sich aus der besonderen Situation der betroffenen Person ergeben, widersprochen werden. </w:t>
      </w:r>
      <w:r w:rsidR="0073557A">
        <w:rPr>
          <w:rFonts w:cs="Arial"/>
          <w:b/>
          <w:spacing w:val="-3"/>
          <w:sz w:val="16"/>
          <w:szCs w:val="16"/>
          <w:lang w:val="de-DE"/>
        </w:rPr>
        <w:br/>
      </w:r>
      <w:r>
        <w:rPr>
          <w:rFonts w:cs="Arial"/>
          <w:b/>
          <w:spacing w:val="-3"/>
          <w:sz w:val="16"/>
          <w:szCs w:val="16"/>
          <w:lang w:val="de-DE"/>
        </w:rPr>
        <w:t xml:space="preserve">Der Widerspruch kann formfrei erfolgen und ist zu richten an </w:t>
      </w:r>
      <w:r w:rsidR="0073557A">
        <w:rPr>
          <w:rFonts w:cs="Arial"/>
          <w:b/>
          <w:spacing w:val="-3"/>
          <w:sz w:val="16"/>
          <w:szCs w:val="16"/>
          <w:lang w:val="de-DE"/>
        </w:rPr>
        <w:br/>
      </w:r>
      <w:r>
        <w:rPr>
          <w:rFonts w:cs="Arial"/>
          <w:b/>
          <w:spacing w:val="-3"/>
          <w:sz w:val="16"/>
          <w:szCs w:val="16"/>
          <w:bdr w:val="none" w:sz="0" w:space="0" w:color="auto" w:frame="1"/>
          <w:lang w:val="de-DE"/>
        </w:rPr>
        <w:t>SCHUFA Holding AG, Privatkunden ServiceCenter, Postfach 10 34 41, 50474 Köln</w:t>
      </w:r>
      <w:r>
        <w:rPr>
          <w:rFonts w:cs="Arial"/>
          <w:b/>
          <w:spacing w:val="-3"/>
          <w:sz w:val="16"/>
          <w:szCs w:val="16"/>
          <w:lang w:val="de-DE"/>
        </w:rPr>
        <w:t xml:space="preserve">. </w:t>
      </w:r>
    </w:p>
    <w:p w14:paraId="70A83037" w14:textId="77777777" w:rsidR="00C82CA2" w:rsidRDefault="00C82CA2" w:rsidP="00C82CA2">
      <w:pPr>
        <w:pStyle w:val="berschrift1"/>
        <w:tabs>
          <w:tab w:val="left" w:pos="718"/>
        </w:tabs>
        <w:spacing w:before="0"/>
        <w:ind w:hanging="188"/>
        <w:rPr>
          <w:noProof/>
          <w:sz w:val="16"/>
          <w:szCs w:val="16"/>
          <w:lang w:val="de-DE" w:eastAsia="de-DE"/>
        </w:rPr>
      </w:pPr>
    </w:p>
    <w:p w14:paraId="7F4E9647" w14:textId="77777777" w:rsidR="00C82CA2" w:rsidRDefault="00C82CA2" w:rsidP="00C82CA2">
      <w:pPr>
        <w:pStyle w:val="berschrift1"/>
        <w:tabs>
          <w:tab w:val="left" w:pos="718"/>
        </w:tabs>
        <w:spacing w:before="0"/>
        <w:ind w:left="718" w:firstLine="0"/>
        <w:rPr>
          <w:noProof/>
          <w:sz w:val="16"/>
          <w:szCs w:val="16"/>
          <w:lang w:val="de-DE" w:eastAsia="de-DE"/>
        </w:rPr>
      </w:pPr>
    </w:p>
    <w:p w14:paraId="04E81C01" w14:textId="77777777" w:rsidR="00C82CA2" w:rsidRDefault="00C82CA2" w:rsidP="00C82CA2">
      <w:pPr>
        <w:pStyle w:val="berschrift1"/>
        <w:numPr>
          <w:ilvl w:val="0"/>
          <w:numId w:val="1"/>
        </w:numPr>
        <w:tabs>
          <w:tab w:val="left" w:pos="718"/>
        </w:tabs>
        <w:spacing w:before="0"/>
        <w:ind w:left="709" w:hanging="472"/>
        <w:rPr>
          <w:noProof/>
          <w:sz w:val="18"/>
          <w:szCs w:val="18"/>
          <w:lang w:val="de-DE" w:eastAsia="de-DE"/>
        </w:rPr>
      </w:pPr>
      <w:r>
        <w:rPr>
          <w:noProof/>
          <w:sz w:val="18"/>
          <w:szCs w:val="18"/>
          <w:lang w:val="de-DE" w:eastAsia="de-DE"/>
        </w:rPr>
        <w:t>Profilbildung (Scoring)</w:t>
      </w:r>
    </w:p>
    <w:p w14:paraId="57870FBA" w14:textId="77777777" w:rsidR="00C82CA2" w:rsidRDefault="00C82CA2" w:rsidP="00C82CA2">
      <w:pPr>
        <w:pStyle w:val="Textkrper"/>
        <w:spacing w:before="50"/>
        <w:ind w:left="720" w:right="284"/>
        <w:jc w:val="both"/>
        <w:rPr>
          <w:rFonts w:cs="Arial"/>
          <w:spacing w:val="-3"/>
          <w:sz w:val="16"/>
          <w:szCs w:val="16"/>
          <w:lang w:val="de-DE"/>
        </w:rPr>
      </w:pPr>
      <w:r>
        <w:rPr>
          <w:rFonts w:cs="Arial"/>
          <w:spacing w:val="-3"/>
          <w:sz w:val="16"/>
          <w:szCs w:val="16"/>
          <w:lang w:val="de-DE"/>
        </w:rPr>
        <w:t xml:space="preserve">Die SCHUFA-Auskunft kann um sogenannte </w:t>
      </w:r>
      <w:proofErr w:type="spellStart"/>
      <w:r>
        <w:rPr>
          <w:rFonts w:cs="Arial"/>
          <w:spacing w:val="-3"/>
          <w:sz w:val="16"/>
          <w:szCs w:val="16"/>
          <w:lang w:val="de-DE"/>
        </w:rPr>
        <w:t>Scorewerte</w:t>
      </w:r>
      <w:proofErr w:type="spellEnd"/>
      <w:r>
        <w:rPr>
          <w:rFonts w:cs="Arial"/>
          <w:spacing w:val="-3"/>
          <w:sz w:val="16"/>
          <w:szCs w:val="16"/>
          <w:lang w:val="de-DE"/>
        </w:rPr>
        <w:t xml:space="preserve"> ergänzt werden. Beim Scoring wird anhand von gesammelten Informationen und Erfahrungen aus der Vergangenheit eine Prognose über zukünftige Ereignisse erstellt. Die Berechnung aller </w:t>
      </w:r>
      <w:proofErr w:type="spellStart"/>
      <w:r>
        <w:rPr>
          <w:rFonts w:cs="Arial"/>
          <w:spacing w:val="-3"/>
          <w:sz w:val="16"/>
          <w:szCs w:val="16"/>
          <w:lang w:val="de-DE"/>
        </w:rPr>
        <w:t>Scorewerte</w:t>
      </w:r>
      <w:proofErr w:type="spellEnd"/>
      <w:r>
        <w:rPr>
          <w:rFonts w:cs="Arial"/>
          <w:spacing w:val="-3"/>
          <w:sz w:val="16"/>
          <w:szCs w:val="16"/>
          <w:lang w:val="de-DE"/>
        </w:rPr>
        <w:t xml:space="preserve"> erfolgt bei der SCHUFA grundsätzlich auf Basis der zu einer betroffenen Person bei der SCHUFA gespeicherten Informationen, die auch in der </w:t>
      </w:r>
      <w:r w:rsidR="008C060E">
        <w:rPr>
          <w:rFonts w:cs="Arial"/>
          <w:spacing w:val="-3"/>
          <w:sz w:val="16"/>
          <w:szCs w:val="16"/>
          <w:lang w:val="de-DE"/>
        </w:rPr>
        <w:t>Auskunft nach</w:t>
      </w:r>
      <w:r>
        <w:rPr>
          <w:rFonts w:cs="Arial"/>
          <w:spacing w:val="-3"/>
          <w:sz w:val="16"/>
          <w:szCs w:val="16"/>
          <w:lang w:val="de-DE"/>
        </w:rPr>
        <w:t xml:space="preserve"> Art. 15 DS-GVO ausgewiesen werden. Darüber hinaus berücksichtigt die SCHUFA beim Scoring die Bestimmungen § 31 BDSG. Anhand der zu einer Person gespeicherten Einträge erfolgt eine Zuordnung zu statistischen Personengruppen, die in der Vergangenheit ähnliche Einträge aufwiesen.</w:t>
      </w:r>
      <w:r>
        <w:rPr>
          <w:rFonts w:asciiTheme="majorHAnsi" w:hAnsiTheme="majorHAnsi" w:cstheme="majorHAnsi"/>
          <w:sz w:val="16"/>
          <w:szCs w:val="16"/>
          <w:lang w:val="de-DE"/>
        </w:rPr>
        <w:t xml:space="preserve"> </w:t>
      </w:r>
      <w:r>
        <w:rPr>
          <w:rFonts w:cs="Arial"/>
          <w:spacing w:val="-3"/>
          <w:sz w:val="16"/>
          <w:szCs w:val="16"/>
          <w:lang w:val="de-DE"/>
        </w:rPr>
        <w:t xml:space="preserve">Das verwendete Verfahren wird als „logistische Regression“ bezeichnet und ist eine fundierte, seit langem praxiserprobte, mathematisch-statistische Methode zur Prognose von Risikowahrscheinlichkeiten. </w:t>
      </w:r>
    </w:p>
    <w:p w14:paraId="737349B4" w14:textId="77777777" w:rsidR="00C82CA2" w:rsidRDefault="00C82CA2" w:rsidP="00C82CA2">
      <w:pPr>
        <w:pStyle w:val="Textkrper"/>
        <w:spacing w:before="50"/>
        <w:ind w:left="720" w:right="284"/>
        <w:jc w:val="both"/>
        <w:rPr>
          <w:rFonts w:cs="Arial"/>
          <w:spacing w:val="-3"/>
          <w:sz w:val="16"/>
          <w:szCs w:val="16"/>
          <w:lang w:val="de-DE"/>
        </w:rPr>
      </w:pPr>
      <w:r>
        <w:rPr>
          <w:rFonts w:cs="Arial"/>
          <w:spacing w:val="-3"/>
          <w:sz w:val="16"/>
          <w:szCs w:val="16"/>
          <w:lang w:val="de-DE"/>
        </w:rPr>
        <w:t xml:space="preserve">Folgende Datenarten werden bei der SCHUFA zur </w:t>
      </w:r>
      <w:proofErr w:type="spellStart"/>
      <w:r>
        <w:rPr>
          <w:rFonts w:cs="Arial"/>
          <w:spacing w:val="-3"/>
          <w:sz w:val="16"/>
          <w:szCs w:val="16"/>
          <w:lang w:val="de-DE"/>
        </w:rPr>
        <w:t>Scoreberechnung</w:t>
      </w:r>
      <w:proofErr w:type="spellEnd"/>
      <w:r>
        <w:rPr>
          <w:rFonts w:cs="Arial"/>
          <w:spacing w:val="-3"/>
          <w:sz w:val="16"/>
          <w:szCs w:val="16"/>
          <w:lang w:val="de-DE"/>
        </w:rPr>
        <w:t xml:space="preserve"> verwendet, wobei nicht jede </w:t>
      </w:r>
      <w:proofErr w:type="spellStart"/>
      <w:r>
        <w:rPr>
          <w:rFonts w:cs="Arial"/>
          <w:spacing w:val="-3"/>
          <w:sz w:val="16"/>
          <w:szCs w:val="16"/>
          <w:lang w:val="de-DE"/>
        </w:rPr>
        <w:t>Datenart</w:t>
      </w:r>
      <w:proofErr w:type="spellEnd"/>
      <w:r>
        <w:rPr>
          <w:rFonts w:cs="Arial"/>
          <w:spacing w:val="-3"/>
          <w:sz w:val="16"/>
          <w:szCs w:val="16"/>
          <w:lang w:val="de-DE"/>
        </w:rPr>
        <w:t xml:space="preserve"> auch in jede einzelne </w:t>
      </w:r>
      <w:proofErr w:type="spellStart"/>
      <w:r>
        <w:rPr>
          <w:rFonts w:cs="Arial"/>
          <w:spacing w:val="-3"/>
          <w:sz w:val="16"/>
          <w:szCs w:val="16"/>
          <w:lang w:val="de-DE"/>
        </w:rPr>
        <w:t>Scoreberechnung</w:t>
      </w:r>
      <w:proofErr w:type="spellEnd"/>
      <w:r>
        <w:rPr>
          <w:rFonts w:cs="Arial"/>
          <w:spacing w:val="-3"/>
          <w:sz w:val="16"/>
          <w:szCs w:val="16"/>
          <w:lang w:val="de-DE"/>
        </w:rPr>
        <w:t xml:space="preserve"> mit einfließt: Allgemeine Daten (z.B. Geburtsdatum, Geschlecht oder Anzahl im Geschäftsverkehr verwendeter Anschriften), bisherige Zahlungsstörungen, Kreditaktivität letztes Jahr, Kreditnutzung, Länge Kredithistorie sowie Anschriftendaten (nur wenn wenige personenbezogene kreditrelevante Informationen vorliegen). Bestimmte Informationen werden weder gespeichert noch bei der Berechnung von </w:t>
      </w:r>
      <w:proofErr w:type="spellStart"/>
      <w:r>
        <w:rPr>
          <w:rFonts w:cs="Arial"/>
          <w:spacing w:val="-3"/>
          <w:sz w:val="16"/>
          <w:szCs w:val="16"/>
          <w:lang w:val="de-DE"/>
        </w:rPr>
        <w:t>Scorewerten</w:t>
      </w:r>
      <w:proofErr w:type="spellEnd"/>
      <w:r>
        <w:rPr>
          <w:rFonts w:cs="Arial"/>
          <w:spacing w:val="-3"/>
          <w:sz w:val="16"/>
          <w:szCs w:val="16"/>
          <w:lang w:val="de-DE"/>
        </w:rPr>
        <w:t xml:space="preserve"> berücksichtigt, z.B.: Angaben zur Staatsangehörigkeit oder besondere Kategorien personenbezogener Daten wie ethnische Herkunft oder Angaben zu politischen oder religiösen Einstellungen nach Art. 9 DS-GVO. Auch die Geltendmachung von Rechten nach der DS-GVO, also z.B. die Einsichtnahme in die bei der SCHUFA gespeicherten Informationen nach Art. 15 DS-GVO, hat keinen Einfluss auf die </w:t>
      </w:r>
      <w:proofErr w:type="spellStart"/>
      <w:r>
        <w:rPr>
          <w:rFonts w:cs="Arial"/>
          <w:spacing w:val="-3"/>
          <w:sz w:val="16"/>
          <w:szCs w:val="16"/>
          <w:lang w:val="de-DE"/>
        </w:rPr>
        <w:t>Scoreberechnung</w:t>
      </w:r>
      <w:proofErr w:type="spellEnd"/>
      <w:r>
        <w:rPr>
          <w:rFonts w:cs="Arial"/>
          <w:spacing w:val="-3"/>
          <w:sz w:val="16"/>
          <w:szCs w:val="16"/>
          <w:lang w:val="de-DE"/>
        </w:rPr>
        <w:t xml:space="preserve">. </w:t>
      </w:r>
    </w:p>
    <w:p w14:paraId="28DF7740" w14:textId="77777777" w:rsidR="00C82CA2" w:rsidRDefault="00C82CA2" w:rsidP="00C82CA2">
      <w:pPr>
        <w:pStyle w:val="Textkrper"/>
        <w:spacing w:before="50"/>
        <w:ind w:left="720" w:right="284"/>
        <w:jc w:val="both"/>
        <w:rPr>
          <w:rFonts w:cs="Arial"/>
          <w:spacing w:val="-3"/>
          <w:sz w:val="16"/>
          <w:szCs w:val="16"/>
          <w:lang w:val="de-DE"/>
        </w:rPr>
      </w:pPr>
      <w:r>
        <w:rPr>
          <w:rFonts w:cs="Arial"/>
          <w:spacing w:val="-3"/>
          <w:sz w:val="16"/>
          <w:szCs w:val="16"/>
          <w:lang w:val="de-DE"/>
        </w:rPr>
        <w:t xml:space="preserve">Die übermittelten </w:t>
      </w:r>
      <w:proofErr w:type="spellStart"/>
      <w:r>
        <w:rPr>
          <w:rFonts w:cs="Arial"/>
          <w:spacing w:val="-3"/>
          <w:sz w:val="16"/>
          <w:szCs w:val="16"/>
          <w:lang w:val="de-DE"/>
        </w:rPr>
        <w:t>Scorewerte</w:t>
      </w:r>
      <w:proofErr w:type="spellEnd"/>
      <w:r>
        <w:rPr>
          <w:rFonts w:cs="Arial"/>
          <w:spacing w:val="-3"/>
          <w:sz w:val="16"/>
          <w:szCs w:val="16"/>
          <w:lang w:val="de-DE"/>
        </w:rPr>
        <w:t xml:space="preserve"> unterstützen die Vertragspartner bei der Entscheidungsfindung und gehen dort in das Risikomanagement ein. Die Risikoeinschätzung und Beurteilung der Kreditwürdigkeit erfolgt allein durch den direkten Geschäftspartner, da nur dieser über zahlreiche zusätzliche Informationen – zum Beispiel aus einem Kreditantrag - verfügt. Dies gilt selbst dann, wenn er sich einzig auf die von der SCHUFA gelieferten Informationen und </w:t>
      </w:r>
      <w:proofErr w:type="spellStart"/>
      <w:r>
        <w:rPr>
          <w:rFonts w:cs="Arial"/>
          <w:spacing w:val="-3"/>
          <w:sz w:val="16"/>
          <w:szCs w:val="16"/>
          <w:lang w:val="de-DE"/>
        </w:rPr>
        <w:t>Scorewerte</w:t>
      </w:r>
      <w:proofErr w:type="spellEnd"/>
      <w:r>
        <w:rPr>
          <w:rFonts w:cs="Arial"/>
          <w:spacing w:val="-3"/>
          <w:sz w:val="16"/>
          <w:szCs w:val="16"/>
          <w:lang w:val="de-DE"/>
        </w:rPr>
        <w:t xml:space="preserve"> verlässt. Ein SCHUFA-Score alleine ist jedenfalls kein hinreichender Grund einen Vertragsabschluss abzulehnen.</w:t>
      </w:r>
    </w:p>
    <w:p w14:paraId="1FEEABA4" w14:textId="77777777" w:rsidR="00C82CA2" w:rsidRDefault="00C82CA2" w:rsidP="00C82CA2">
      <w:pPr>
        <w:pStyle w:val="Textkrper"/>
        <w:spacing w:before="50"/>
        <w:ind w:left="720" w:right="284"/>
        <w:jc w:val="both"/>
        <w:rPr>
          <w:rFonts w:cs="Arial"/>
          <w:spacing w:val="-3"/>
          <w:sz w:val="16"/>
          <w:szCs w:val="16"/>
          <w:lang w:val="de-DE"/>
        </w:rPr>
      </w:pPr>
      <w:r>
        <w:rPr>
          <w:rFonts w:cs="Arial"/>
          <w:spacing w:val="-3"/>
          <w:sz w:val="16"/>
          <w:szCs w:val="16"/>
          <w:lang w:val="de-DE"/>
        </w:rPr>
        <w:t xml:space="preserve">Weitere Informationen zum </w:t>
      </w:r>
      <w:proofErr w:type="spellStart"/>
      <w:r>
        <w:rPr>
          <w:rFonts w:cs="Arial"/>
          <w:spacing w:val="-3"/>
          <w:sz w:val="16"/>
          <w:szCs w:val="16"/>
          <w:lang w:val="de-DE"/>
        </w:rPr>
        <w:t>Kreditwürdigkeitsscoring</w:t>
      </w:r>
      <w:proofErr w:type="spellEnd"/>
      <w:r>
        <w:rPr>
          <w:rFonts w:cs="Arial"/>
          <w:spacing w:val="-3"/>
          <w:sz w:val="16"/>
          <w:szCs w:val="16"/>
          <w:lang w:val="de-DE"/>
        </w:rPr>
        <w:t xml:space="preserve"> oder zur Erkennung auffälliger Sachverhalte sind unter </w:t>
      </w:r>
      <w:hyperlink r:id="rId9" w:history="1">
        <w:r w:rsidR="001E7A6B" w:rsidRPr="001E7A6B">
          <w:rPr>
            <w:sz w:val="16"/>
            <w:szCs w:val="16"/>
            <w:lang w:val="de-DE"/>
          </w:rPr>
          <w:t>www.scoring-wissen.de</w:t>
        </w:r>
      </w:hyperlink>
      <w:r w:rsidR="001E7A6B">
        <w:rPr>
          <w:rFonts w:cs="Arial"/>
          <w:spacing w:val="-3"/>
          <w:sz w:val="16"/>
          <w:szCs w:val="16"/>
          <w:lang w:val="de-DE"/>
        </w:rPr>
        <w:t xml:space="preserve"> </w:t>
      </w:r>
      <w:r>
        <w:rPr>
          <w:rFonts w:cs="Arial"/>
          <w:spacing w:val="-3"/>
          <w:sz w:val="16"/>
          <w:szCs w:val="16"/>
          <w:lang w:val="de-DE"/>
        </w:rPr>
        <w:t>erhältlich.</w:t>
      </w:r>
    </w:p>
    <w:p w14:paraId="223B80CE" w14:textId="77777777" w:rsidR="00C82CA2" w:rsidRDefault="00C82CA2" w:rsidP="00C82CA2">
      <w:pPr>
        <w:rPr>
          <w:color w:val="191617"/>
          <w:sz w:val="18"/>
          <w:szCs w:val="18"/>
        </w:rPr>
      </w:pPr>
    </w:p>
    <w:p w14:paraId="5FC92A96" w14:textId="77777777" w:rsidR="00C82CA2" w:rsidRDefault="00C82CA2" w:rsidP="00C82CA2">
      <w:pPr>
        <w:rPr>
          <w:color w:val="191617"/>
          <w:sz w:val="18"/>
          <w:szCs w:val="18"/>
        </w:rPr>
      </w:pPr>
    </w:p>
    <w:p w14:paraId="4C324BC8" w14:textId="77777777" w:rsidR="004F51C6" w:rsidRDefault="004F51C6" w:rsidP="004F51C6">
      <w:pPr>
        <w:jc w:val="both"/>
      </w:pPr>
    </w:p>
    <w:p w14:paraId="409215FE" w14:textId="77777777" w:rsidR="004F51C6" w:rsidRPr="00D81AF3" w:rsidRDefault="004F51C6" w:rsidP="004F51C6">
      <w:pPr>
        <w:spacing w:after="0" w:line="240" w:lineRule="auto"/>
        <w:jc w:val="both"/>
        <w:rPr>
          <w:rFonts w:ascii="Arial" w:eastAsia="Times New Roman" w:hAnsi="Arial" w:cs="Times New Roman"/>
          <w:i/>
          <w:iCs/>
          <w:color w:val="FF0000"/>
          <w:sz w:val="16"/>
          <w:szCs w:val="16"/>
          <w:lang w:eastAsia="de-DE"/>
        </w:rPr>
      </w:pPr>
      <w:bookmarkStart w:id="0" w:name="_Hlk75185570"/>
      <w:r w:rsidRPr="00D81AF3">
        <w:rPr>
          <w:rFonts w:ascii="Arial" w:eastAsia="Times New Roman" w:hAnsi="Arial" w:cs="Times New Roman"/>
          <w:b/>
          <w:bCs/>
          <w:i/>
          <w:iCs/>
          <w:color w:val="FF0000"/>
          <w:sz w:val="16"/>
          <w:szCs w:val="16"/>
          <w:lang w:eastAsia="de-DE"/>
        </w:rPr>
        <w:t>Rechtlicher Hinweis:</w:t>
      </w:r>
      <w:r w:rsidRPr="00D81AF3">
        <w:rPr>
          <w:rFonts w:ascii="Arial" w:eastAsia="Times New Roman" w:hAnsi="Arial" w:cs="Times New Roman"/>
          <w:i/>
          <w:iCs/>
          <w:color w:val="FF0000"/>
          <w:sz w:val="16"/>
          <w:szCs w:val="16"/>
          <w:lang w:eastAsia="de-DE"/>
        </w:rPr>
        <w:t xml:space="preserve"> </w:t>
      </w:r>
    </w:p>
    <w:p w14:paraId="3F627F0D" w14:textId="77777777" w:rsidR="004F51C6" w:rsidRPr="00D81AF3" w:rsidRDefault="004F51C6" w:rsidP="004F51C6">
      <w:pPr>
        <w:spacing w:after="0" w:line="240" w:lineRule="auto"/>
        <w:jc w:val="both"/>
        <w:rPr>
          <w:rFonts w:ascii="Arial" w:eastAsia="Times New Roman" w:hAnsi="Arial" w:cs="Times New Roman"/>
          <w:i/>
          <w:iCs/>
          <w:color w:val="FF0000"/>
          <w:sz w:val="16"/>
          <w:szCs w:val="16"/>
          <w:lang w:eastAsia="de-DE"/>
        </w:rPr>
      </w:pPr>
      <w:r w:rsidRPr="00D81AF3">
        <w:rPr>
          <w:rFonts w:ascii="Arial" w:eastAsia="Times New Roman" w:hAnsi="Arial" w:cs="Times New Roman"/>
          <w:i/>
          <w:iCs/>
          <w:color w:val="FF0000"/>
          <w:sz w:val="16"/>
          <w:szCs w:val="16"/>
          <w:lang w:eastAsia="de-DE"/>
        </w:rPr>
        <w:t>Die obige Ausfertigung ist nur für den eigenen Gebrauch bestimmt und darf ohne ausdrückliche Zustimmung der AGAD Service GmbH oder des Arbeitgeberverbandes Groß- und Außenhandel - Dienstleistungen e.V. (AGAD) nicht weiterverbreitet werden. Darüber hinaus ist die Rechtswirksamkeit des Musters nur so lange gewährleistet, wie es in seinem Inhalt und seiner Bedeutung nicht wesentlich verändert wird.</w:t>
      </w:r>
    </w:p>
    <w:bookmarkEnd w:id="0"/>
    <w:p w14:paraId="4373AED5" w14:textId="77777777" w:rsidR="00AE252C" w:rsidRDefault="004F51C6"/>
    <w:sectPr w:rsidR="00AE252C" w:rsidSect="004E77D5">
      <w:headerReference w:type="defaul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A63A4" w14:textId="77777777" w:rsidR="009343C4" w:rsidRDefault="009343C4" w:rsidP="009343C4">
      <w:pPr>
        <w:spacing w:after="0" w:line="240" w:lineRule="auto"/>
      </w:pPr>
      <w:r>
        <w:separator/>
      </w:r>
    </w:p>
  </w:endnote>
  <w:endnote w:type="continuationSeparator" w:id="0">
    <w:p w14:paraId="1E112B63" w14:textId="77777777" w:rsidR="009343C4" w:rsidRDefault="009343C4" w:rsidP="00934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0419" w14:textId="77777777" w:rsidR="009343C4" w:rsidRDefault="009343C4" w:rsidP="009343C4">
      <w:pPr>
        <w:spacing w:after="0" w:line="240" w:lineRule="auto"/>
      </w:pPr>
      <w:r>
        <w:separator/>
      </w:r>
    </w:p>
  </w:footnote>
  <w:footnote w:type="continuationSeparator" w:id="0">
    <w:p w14:paraId="36559F3C" w14:textId="77777777" w:rsidR="009343C4" w:rsidRDefault="009343C4" w:rsidP="00934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EC79" w14:textId="77777777" w:rsidR="009343C4" w:rsidRDefault="009343C4" w:rsidP="00210044">
    <w:pPr>
      <w:pStyle w:val="Textkrper"/>
      <w:ind w:left="0" w:right="284"/>
      <w:rPr>
        <w:rFonts w:cs="Arial"/>
        <w:b/>
        <w:i/>
        <w:color w:val="FF0000"/>
        <w:spacing w:val="-3"/>
        <w:sz w:val="16"/>
        <w:szCs w:val="16"/>
        <w:lang w:val="de-DE"/>
      </w:rPr>
    </w:pPr>
    <w:r w:rsidRPr="00F21EB3">
      <w:rPr>
        <w:rFonts w:cs="Arial"/>
        <w:b/>
        <w:i/>
        <w:color w:val="FF0000"/>
        <w:spacing w:val="-3"/>
        <w:sz w:val="16"/>
        <w:szCs w:val="16"/>
        <w:lang w:val="de-DE"/>
      </w:rPr>
      <w:t xml:space="preserve">Mindestens in Schriftgröße 8 und stets gemeinsam mit dem SCHUFA-Hinweis einzusetzen. Der Hinweis auf das Widerspruchsrecht gemäß Art. 21 Abs. 1 DS-GVO in Ziffer 3 ist fett zu drucken und mit einer Rahmung zu versehen. </w:t>
    </w:r>
    <w:r w:rsidR="00F21EB3">
      <w:rPr>
        <w:rFonts w:cs="Arial"/>
        <w:b/>
        <w:i/>
        <w:color w:val="FF0000"/>
        <w:spacing w:val="-3"/>
        <w:sz w:val="16"/>
        <w:szCs w:val="16"/>
        <w:lang w:val="de-DE"/>
      </w:rPr>
      <w:t>Bitte den Hinweis bei Einbindung entfernen.</w:t>
    </w:r>
    <w:r w:rsidR="00F038B8">
      <w:rPr>
        <w:rFonts w:cs="Arial"/>
        <w:b/>
        <w:i/>
        <w:color w:val="FF0000"/>
        <w:spacing w:val="-3"/>
        <w:sz w:val="16"/>
        <w:szCs w:val="16"/>
        <w:lang w:val="de-DE"/>
      </w:rPr>
      <w:t xml:space="preserve"> Dieses Dokument ist in die</w:t>
    </w:r>
  </w:p>
  <w:p w14:paraId="262EBBC5" w14:textId="77777777" w:rsidR="00F038B8" w:rsidRPr="00F21EB3" w:rsidRDefault="00F038B8" w:rsidP="00210044">
    <w:pPr>
      <w:pStyle w:val="Textkrper"/>
      <w:ind w:left="0" w:right="284"/>
      <w:rPr>
        <w:rFonts w:cs="Arial"/>
        <w:b/>
        <w:i/>
        <w:color w:val="FF0000"/>
        <w:spacing w:val="-3"/>
        <w:sz w:val="16"/>
        <w:szCs w:val="16"/>
        <w:lang w:val="de-DE"/>
      </w:rPr>
    </w:pPr>
    <w:r>
      <w:rPr>
        <w:rFonts w:cs="Arial"/>
        <w:b/>
        <w:i/>
        <w:color w:val="FF0000"/>
        <w:spacing w:val="-3"/>
        <w:sz w:val="16"/>
        <w:szCs w:val="16"/>
        <w:lang w:val="de-DE"/>
      </w:rPr>
      <w:t xml:space="preserve">Informationsverpflichtung für die Neukundenanlage zu integrieren. </w:t>
    </w:r>
  </w:p>
  <w:p w14:paraId="69E637ED" w14:textId="77777777" w:rsidR="003D3664" w:rsidRDefault="003D366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02DF"/>
    <w:multiLevelType w:val="multilevel"/>
    <w:tmpl w:val="684A79B2"/>
    <w:lvl w:ilvl="0">
      <w:start w:val="1"/>
      <w:numFmt w:val="decimal"/>
      <w:lvlText w:val="%1."/>
      <w:lvlJc w:val="left"/>
      <w:pPr>
        <w:ind w:hanging="531"/>
      </w:pPr>
      <w:rPr>
        <w:rFonts w:ascii="Arial" w:eastAsia="Arial" w:hAnsi="Arial" w:hint="default"/>
        <w:b/>
        <w:bCs/>
        <w:spacing w:val="-1"/>
        <w:sz w:val="16"/>
        <w:szCs w:val="16"/>
      </w:rPr>
    </w:lvl>
    <w:lvl w:ilvl="1">
      <w:start w:val="1"/>
      <w:numFmt w:val="decimal"/>
      <w:lvlText w:val="%1.%2"/>
      <w:lvlJc w:val="left"/>
      <w:pPr>
        <w:ind w:hanging="531"/>
      </w:pPr>
      <w:rPr>
        <w:rFonts w:ascii="Arial" w:eastAsia="Arial" w:hAnsi="Arial" w:hint="default"/>
        <w:b/>
        <w:bCs/>
        <w:spacing w:val="-1"/>
        <w:w w:val="99"/>
        <w:sz w:val="16"/>
        <w:szCs w:val="1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A2"/>
    <w:rsid w:val="00001AB3"/>
    <w:rsid w:val="000E20D4"/>
    <w:rsid w:val="000F65BC"/>
    <w:rsid w:val="00110F6E"/>
    <w:rsid w:val="00150A6F"/>
    <w:rsid w:val="001E0604"/>
    <w:rsid w:val="001E7A6B"/>
    <w:rsid w:val="00206248"/>
    <w:rsid w:val="00210044"/>
    <w:rsid w:val="00210652"/>
    <w:rsid w:val="002A020A"/>
    <w:rsid w:val="002E09C3"/>
    <w:rsid w:val="002E27A9"/>
    <w:rsid w:val="002F7B71"/>
    <w:rsid w:val="00336543"/>
    <w:rsid w:val="00362D34"/>
    <w:rsid w:val="003D3664"/>
    <w:rsid w:val="00462DB6"/>
    <w:rsid w:val="004E77D5"/>
    <w:rsid w:val="004F51C6"/>
    <w:rsid w:val="00551656"/>
    <w:rsid w:val="00556E2B"/>
    <w:rsid w:val="0057679A"/>
    <w:rsid w:val="00577051"/>
    <w:rsid w:val="005C5DB7"/>
    <w:rsid w:val="006578F1"/>
    <w:rsid w:val="006A2C2A"/>
    <w:rsid w:val="0072772D"/>
    <w:rsid w:val="0073557A"/>
    <w:rsid w:val="008C060E"/>
    <w:rsid w:val="008D7DBE"/>
    <w:rsid w:val="009343C4"/>
    <w:rsid w:val="00A67093"/>
    <w:rsid w:val="00AA6EAD"/>
    <w:rsid w:val="00AD448A"/>
    <w:rsid w:val="00B1756C"/>
    <w:rsid w:val="00B71212"/>
    <w:rsid w:val="00B80964"/>
    <w:rsid w:val="00C33E94"/>
    <w:rsid w:val="00C46666"/>
    <w:rsid w:val="00C82CA2"/>
    <w:rsid w:val="00C8638E"/>
    <w:rsid w:val="00E835EB"/>
    <w:rsid w:val="00EC0FDD"/>
    <w:rsid w:val="00F038B8"/>
    <w:rsid w:val="00F21EB3"/>
    <w:rsid w:val="00F95427"/>
    <w:rsid w:val="00FC17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78E5"/>
  <w15:docId w15:val="{C2FA064A-FE7C-43C3-AF58-1D28D272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2CA2"/>
    <w:pPr>
      <w:spacing w:line="312" w:lineRule="auto"/>
    </w:pPr>
    <w:rPr>
      <w:noProof/>
    </w:rPr>
  </w:style>
  <w:style w:type="paragraph" w:styleId="berschrift1">
    <w:name w:val="heading 1"/>
    <w:basedOn w:val="Standard"/>
    <w:link w:val="berschrift1Zchn"/>
    <w:uiPriority w:val="1"/>
    <w:qFormat/>
    <w:rsid w:val="00C82CA2"/>
    <w:pPr>
      <w:widowControl w:val="0"/>
      <w:spacing w:before="64" w:after="0" w:line="240" w:lineRule="auto"/>
      <w:ind w:left="188" w:hanging="531"/>
      <w:outlineLvl w:val="0"/>
    </w:pPr>
    <w:rPr>
      <w:rFonts w:ascii="Arial" w:eastAsia="Arial" w:hAnsi="Arial"/>
      <w:b/>
      <w:bCs/>
      <w:noProof w:val="0"/>
      <w:lang w:val="en-US"/>
    </w:rPr>
  </w:style>
  <w:style w:type="paragraph" w:styleId="berschrift2">
    <w:name w:val="heading 2"/>
    <w:basedOn w:val="Standard"/>
    <w:link w:val="berschrift2Zchn"/>
    <w:uiPriority w:val="1"/>
    <w:qFormat/>
    <w:rsid w:val="00C82CA2"/>
    <w:pPr>
      <w:widowControl w:val="0"/>
      <w:spacing w:after="0" w:line="240" w:lineRule="auto"/>
      <w:ind w:left="896" w:hanging="708"/>
      <w:outlineLvl w:val="1"/>
    </w:pPr>
    <w:rPr>
      <w:rFonts w:ascii="Arial" w:eastAsia="Arial" w:hAnsi="Arial"/>
      <w:b/>
      <w:bCs/>
      <w:noProof w:val="0"/>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C82CA2"/>
    <w:rPr>
      <w:rFonts w:ascii="Arial" w:eastAsia="Arial" w:hAnsi="Arial"/>
      <w:b/>
      <w:bCs/>
      <w:lang w:val="en-US"/>
    </w:rPr>
  </w:style>
  <w:style w:type="character" w:customStyle="1" w:styleId="berschrift2Zchn">
    <w:name w:val="Überschrift 2 Zchn"/>
    <w:basedOn w:val="Absatz-Standardschriftart"/>
    <w:link w:val="berschrift2"/>
    <w:uiPriority w:val="1"/>
    <w:rsid w:val="00C82CA2"/>
    <w:rPr>
      <w:rFonts w:ascii="Arial" w:eastAsia="Arial" w:hAnsi="Arial"/>
      <w:b/>
      <w:bCs/>
      <w:sz w:val="20"/>
      <w:szCs w:val="20"/>
      <w:lang w:val="en-US"/>
    </w:rPr>
  </w:style>
  <w:style w:type="character" w:styleId="Kommentarzeichen">
    <w:name w:val="annotation reference"/>
    <w:basedOn w:val="Absatz-Standardschriftart"/>
    <w:uiPriority w:val="99"/>
    <w:semiHidden/>
    <w:unhideWhenUsed/>
    <w:rsid w:val="00C82CA2"/>
    <w:rPr>
      <w:sz w:val="16"/>
      <w:szCs w:val="16"/>
    </w:rPr>
  </w:style>
  <w:style w:type="paragraph" w:styleId="Kommentartext">
    <w:name w:val="annotation text"/>
    <w:basedOn w:val="Standard"/>
    <w:link w:val="KommentartextZchn"/>
    <w:uiPriority w:val="99"/>
    <w:unhideWhenUsed/>
    <w:rsid w:val="00C82CA2"/>
    <w:pPr>
      <w:spacing w:line="240" w:lineRule="auto"/>
    </w:pPr>
    <w:rPr>
      <w:sz w:val="20"/>
      <w:szCs w:val="20"/>
    </w:rPr>
  </w:style>
  <w:style w:type="character" w:customStyle="1" w:styleId="KommentartextZchn">
    <w:name w:val="Kommentartext Zchn"/>
    <w:basedOn w:val="Absatz-Standardschriftart"/>
    <w:link w:val="Kommentartext"/>
    <w:uiPriority w:val="99"/>
    <w:rsid w:val="00C82CA2"/>
    <w:rPr>
      <w:noProof/>
      <w:sz w:val="20"/>
      <w:szCs w:val="20"/>
    </w:rPr>
  </w:style>
  <w:style w:type="paragraph" w:customStyle="1" w:styleId="Default">
    <w:name w:val="Default"/>
    <w:rsid w:val="00C82CA2"/>
    <w:pPr>
      <w:autoSpaceDE w:val="0"/>
      <w:autoSpaceDN w:val="0"/>
      <w:adjustRightInd w:val="0"/>
      <w:spacing w:after="0" w:line="240" w:lineRule="auto"/>
    </w:pPr>
    <w:rPr>
      <w:rFonts w:ascii="Arial" w:hAnsi="Arial" w:cs="Arial"/>
      <w:color w:val="000000"/>
      <w:sz w:val="24"/>
      <w:szCs w:val="24"/>
    </w:rPr>
  </w:style>
  <w:style w:type="paragraph" w:styleId="Textkrper">
    <w:name w:val="Body Text"/>
    <w:basedOn w:val="Standard"/>
    <w:link w:val="TextkrperZchn"/>
    <w:uiPriority w:val="1"/>
    <w:qFormat/>
    <w:rsid w:val="00C82CA2"/>
    <w:pPr>
      <w:widowControl w:val="0"/>
      <w:spacing w:after="0" w:line="240" w:lineRule="auto"/>
      <w:ind w:left="718"/>
    </w:pPr>
    <w:rPr>
      <w:rFonts w:ascii="Arial" w:eastAsia="Arial" w:hAnsi="Arial"/>
      <w:noProof w:val="0"/>
      <w:sz w:val="20"/>
      <w:szCs w:val="20"/>
      <w:lang w:val="en-US"/>
    </w:rPr>
  </w:style>
  <w:style w:type="character" w:customStyle="1" w:styleId="TextkrperZchn">
    <w:name w:val="Textkörper Zchn"/>
    <w:basedOn w:val="Absatz-Standardschriftart"/>
    <w:link w:val="Textkrper"/>
    <w:uiPriority w:val="1"/>
    <w:rsid w:val="00C82CA2"/>
    <w:rPr>
      <w:rFonts w:ascii="Arial" w:eastAsia="Arial" w:hAnsi="Arial"/>
      <w:sz w:val="20"/>
      <w:szCs w:val="20"/>
      <w:lang w:val="en-US"/>
    </w:rPr>
  </w:style>
  <w:style w:type="character" w:styleId="Hyperlink">
    <w:name w:val="Hyperlink"/>
    <w:basedOn w:val="Absatz-Standardschriftart"/>
    <w:uiPriority w:val="99"/>
    <w:unhideWhenUsed/>
    <w:rsid w:val="00C82CA2"/>
    <w:rPr>
      <w:color w:val="0000FF" w:themeColor="hyperlink"/>
      <w:u w:val="single"/>
    </w:rPr>
  </w:style>
  <w:style w:type="paragraph" w:styleId="Sprechblasentext">
    <w:name w:val="Balloon Text"/>
    <w:basedOn w:val="Standard"/>
    <w:link w:val="SprechblasentextZchn"/>
    <w:uiPriority w:val="99"/>
    <w:semiHidden/>
    <w:unhideWhenUsed/>
    <w:rsid w:val="00C82C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2CA2"/>
    <w:rPr>
      <w:rFonts w:ascii="Tahoma" w:hAnsi="Tahoma" w:cs="Tahoma"/>
      <w:noProof/>
      <w:sz w:val="16"/>
      <w:szCs w:val="16"/>
    </w:rPr>
  </w:style>
  <w:style w:type="paragraph" w:styleId="Kommentarthema">
    <w:name w:val="annotation subject"/>
    <w:basedOn w:val="Kommentartext"/>
    <w:next w:val="Kommentartext"/>
    <w:link w:val="KommentarthemaZchn"/>
    <w:uiPriority w:val="99"/>
    <w:semiHidden/>
    <w:unhideWhenUsed/>
    <w:rsid w:val="002A020A"/>
    <w:rPr>
      <w:b/>
      <w:bCs/>
    </w:rPr>
  </w:style>
  <w:style w:type="character" w:customStyle="1" w:styleId="KommentarthemaZchn">
    <w:name w:val="Kommentarthema Zchn"/>
    <w:basedOn w:val="KommentartextZchn"/>
    <w:link w:val="Kommentarthema"/>
    <w:uiPriority w:val="99"/>
    <w:semiHidden/>
    <w:rsid w:val="002A020A"/>
    <w:rPr>
      <w:b/>
      <w:bCs/>
      <w:noProof/>
      <w:sz w:val="20"/>
      <w:szCs w:val="20"/>
    </w:rPr>
  </w:style>
  <w:style w:type="paragraph" w:styleId="Kopfzeile">
    <w:name w:val="header"/>
    <w:basedOn w:val="Standard"/>
    <w:link w:val="KopfzeileZchn"/>
    <w:uiPriority w:val="99"/>
    <w:unhideWhenUsed/>
    <w:rsid w:val="009343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43C4"/>
    <w:rPr>
      <w:noProof/>
    </w:rPr>
  </w:style>
  <w:style w:type="paragraph" w:styleId="Fuzeile">
    <w:name w:val="footer"/>
    <w:basedOn w:val="Standard"/>
    <w:link w:val="FuzeileZchn"/>
    <w:uiPriority w:val="99"/>
    <w:unhideWhenUsed/>
    <w:rsid w:val="009343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43C4"/>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oring-wiss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1787</Words>
  <Characters>11263</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Schufa Holding AG</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Neff, Lukas WI</dc:creator>
  <cp:lastModifiedBy>Susanne Söder</cp:lastModifiedBy>
  <cp:revision>8</cp:revision>
  <dcterms:created xsi:type="dcterms:W3CDTF">2018-05-18T11:53:00Z</dcterms:created>
  <dcterms:modified xsi:type="dcterms:W3CDTF">2021-07-23T12:02:00Z</dcterms:modified>
</cp:coreProperties>
</file>